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BC9F">
      <w:pPr>
        <w:pStyle w:val="2"/>
        <w:kinsoku w:val="0"/>
        <w:overflowPunct w:val="0"/>
        <w:jc w:val="center"/>
        <w:rPr>
          <w:rFonts w:hint="default" w:ascii="宋体" w:hAnsi="宋体" w:eastAsia="宋体" w:cs="宋体"/>
          <w:color w:val="auto"/>
          <w:sz w:val="36"/>
          <w:szCs w:val="36"/>
          <w:highlight w:val="none"/>
          <w:lang w:val="en-US"/>
        </w:rPr>
      </w:pPr>
      <w:r>
        <w:rPr>
          <w:rFonts w:hint="eastAsia" w:ascii="宋体" w:hAnsi="宋体" w:eastAsia="宋体" w:cs="宋体"/>
          <w:b/>
          <w:snapToGrid w:val="0"/>
          <w:kern w:val="0"/>
          <w:sz w:val="36"/>
          <w:szCs w:val="36"/>
          <w:highlight w:val="none"/>
          <w:u w:val="single"/>
          <w:lang w:eastAsia="zh-CN"/>
        </w:rPr>
        <w:t>20</w:t>
      </w:r>
      <w:r>
        <w:rPr>
          <w:rFonts w:hint="eastAsia" w:ascii="宋体" w:hAnsi="宋体" w:eastAsia="宋体" w:cs="宋体"/>
          <w:b/>
          <w:snapToGrid w:val="0"/>
          <w:kern w:val="0"/>
          <w:sz w:val="36"/>
          <w:szCs w:val="36"/>
          <w:highlight w:val="none"/>
          <w:u w:val="single"/>
          <w:lang w:val="en-US" w:eastAsia="zh-CN"/>
        </w:rPr>
        <w:t>25—2028年钱塘江（珊瑚沙）引水入城和清水入城工程运行维护项目干泥消纳及</w:t>
      </w:r>
      <w:r>
        <w:rPr>
          <w:rFonts w:hint="eastAsia" w:ascii="宋体" w:hAnsi="宋体" w:eastAsia="宋体" w:cs="宋体"/>
          <w:b/>
          <w:snapToGrid w:val="0"/>
          <w:kern w:val="0"/>
          <w:sz w:val="36"/>
          <w:szCs w:val="36"/>
          <w:highlight w:val="none"/>
          <w:u w:val="single"/>
          <w:lang w:eastAsia="zh-CN"/>
        </w:rPr>
        <w:t>清运</w:t>
      </w:r>
      <w:r>
        <w:rPr>
          <w:rFonts w:hint="eastAsia" w:ascii="宋体" w:hAnsi="宋体" w:eastAsia="宋体" w:cs="宋体"/>
          <w:b/>
          <w:snapToGrid w:val="0"/>
          <w:kern w:val="0"/>
          <w:sz w:val="36"/>
          <w:szCs w:val="36"/>
          <w:highlight w:val="none"/>
          <w:u w:val="single"/>
          <w:lang w:val="en-US" w:eastAsia="zh-CN"/>
        </w:rPr>
        <w:t>等</w:t>
      </w:r>
      <w:r>
        <w:rPr>
          <w:rFonts w:hint="eastAsia" w:ascii="宋体" w:hAnsi="宋体" w:eastAsia="宋体" w:cs="宋体"/>
          <w:b/>
          <w:snapToGrid w:val="0"/>
          <w:kern w:val="0"/>
          <w:sz w:val="36"/>
          <w:szCs w:val="36"/>
          <w:highlight w:val="none"/>
          <w:u w:val="single"/>
          <w:lang w:eastAsia="zh-CN"/>
        </w:rPr>
        <w:t>服务</w:t>
      </w:r>
      <w:r>
        <w:rPr>
          <w:rFonts w:hint="eastAsia" w:ascii="宋体" w:hAnsi="宋体" w:eastAsia="宋体" w:cs="宋体"/>
          <w:b/>
          <w:snapToGrid w:val="0"/>
          <w:kern w:val="0"/>
          <w:sz w:val="36"/>
          <w:szCs w:val="36"/>
          <w:highlight w:val="none"/>
          <w:u w:val="none"/>
          <w:lang w:val="en-US" w:eastAsia="zh-CN"/>
        </w:rPr>
        <w:t>更正公告</w:t>
      </w:r>
    </w:p>
    <w:p w14:paraId="0111E547">
      <w:pPr>
        <w:pStyle w:val="2"/>
        <w:kinsoku w:val="0"/>
        <w:overflowPunct w:val="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招标编号：SW-1FZB2510006</w:t>
      </w:r>
    </w:p>
    <w:p w14:paraId="595A171B">
      <w:pPr>
        <w:widowControl w:val="0"/>
        <w:spacing w:after="12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各投标人：</w:t>
      </w:r>
    </w:p>
    <w:p w14:paraId="29B5A836">
      <w:pPr>
        <w:widowControl w:val="0"/>
        <w:spacing w:after="12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本招标更正公告是招标人对有关招标事宜的补充说明，请各投标人对照招标文件仔细阅读。凡招标文件与本补充文件有矛盾之处，均以本补充文件为准，招标文件中其他内容不变。</w:t>
      </w:r>
    </w:p>
    <w:p w14:paraId="59B0F71E">
      <w:pPr>
        <w:widowControl w:val="0"/>
        <w:spacing w:after="120" w:line="360" w:lineRule="auto"/>
        <w:ind w:left="0" w:leftChars="0" w:firstLine="422" w:firstLineChars="200"/>
        <w:jc w:val="left"/>
        <w:rPr>
          <w:rFonts w:hint="eastAsia" w:ascii="宋体" w:hAnsi="宋体" w:eastAsia="宋体" w:cs="宋体"/>
          <w:b w:val="0"/>
          <w:i w:val="0"/>
          <w:strike w:val="0"/>
          <w:color w:val="auto"/>
          <w:kern w:val="2"/>
          <w:sz w:val="21"/>
          <w:szCs w:val="21"/>
          <w:u w:val="none"/>
          <w:lang w:val="en-US" w:eastAsia="zh-CN" w:bidi="ar-SA"/>
        </w:rPr>
      </w:pPr>
      <w:r>
        <w:rPr>
          <w:rFonts w:hint="eastAsia" w:ascii="宋体" w:hAnsi="宋体" w:eastAsia="宋体" w:cs="宋体"/>
          <w:b/>
          <w:bCs/>
          <w:sz w:val="21"/>
          <w:szCs w:val="21"/>
          <w:lang w:val="en-US" w:eastAsia="zh-CN"/>
        </w:rPr>
        <w:t>问：</w:t>
      </w:r>
      <w:r>
        <w:rPr>
          <w:rFonts w:hint="eastAsia" w:ascii="宋体" w:hAnsi="宋体" w:eastAsia="宋体" w:cs="宋体"/>
          <w:b w:val="0"/>
          <w:i w:val="0"/>
          <w:strike w:val="0"/>
          <w:color w:val="auto"/>
          <w:kern w:val="2"/>
          <w:sz w:val="21"/>
          <w:szCs w:val="21"/>
          <w:u w:val="none"/>
          <w:lang w:val="en-US" w:eastAsia="zh-CN" w:bidi="ar-SA"/>
        </w:rPr>
        <w:t>我公司在仔细研读2025—2028年钱塘江（珊瑚沙）引水入城和清水入城工程运行维护项目干泥消纳及清运等服务的招标文件后，有如下疑问：招标文件中投标人资格条件（6）投标人须具有政府部门出具的污泥消纳或接收能力的有效证明材料，污泥处置单位应登记在全国固体废物监管信息系统，须提供该污泥处置单位在全国固体废物监管信息系统网页截图；污泥处置单位提供不少于1.7万吨/年的处理能力（以政府批文为准）中，</w:t>
      </w:r>
      <w:r>
        <w:rPr>
          <w:rFonts w:hint="eastAsia" w:ascii="宋体" w:hAnsi="宋体" w:eastAsia="宋体" w:cs="宋体"/>
          <w:b w:val="0"/>
          <w:i w:val="0"/>
          <w:strike w:val="0"/>
          <w:color w:val="FF0000"/>
          <w:kern w:val="2"/>
          <w:sz w:val="21"/>
          <w:szCs w:val="21"/>
          <w:u w:val="none"/>
          <w:shd w:val="clear" w:color="auto" w:fill="auto"/>
          <w:lang w:val="en-US" w:eastAsia="zh-CN" w:bidi="ar-SA"/>
        </w:rPr>
        <w:t>关于污泥处置单位提供不少于1.7万吨/年的处理能力（以政府批文为准）的要求</w:t>
      </w:r>
      <w:r>
        <w:rPr>
          <w:rFonts w:hint="eastAsia" w:ascii="宋体" w:hAnsi="宋体" w:eastAsia="宋体" w:cs="宋体"/>
          <w:b w:val="0"/>
          <w:i w:val="0"/>
          <w:strike w:val="0"/>
          <w:color w:val="auto"/>
          <w:kern w:val="2"/>
          <w:sz w:val="21"/>
          <w:szCs w:val="21"/>
          <w:u w:val="none"/>
          <w:lang w:val="en-US" w:eastAsia="zh-CN" w:bidi="ar-SA"/>
        </w:rPr>
        <w:t>，目前政府相关批文如《环境影响评价》中不会写明处理能力的具体数量，而会批复资源化利用后产品产量有多少，如附件1中环评批复体现年生产6000万块砖块约可处置固废约10万吨；如附件2中环评批复年产20000吨的营养土约可处置固废约32000吨。上述招标文件条款如何界定是否满足招标文件要求，请解答！</w:t>
      </w:r>
    </w:p>
    <w:p w14:paraId="0DC6F15A">
      <w:pPr>
        <w:widowControl w:val="0"/>
        <w:spacing w:after="120" w:line="360" w:lineRule="auto"/>
        <w:ind w:left="0" w:leftChars="0" w:firstLine="422" w:firstLineChars="200"/>
        <w:jc w:val="left"/>
        <w:rPr>
          <w:rFonts w:hint="eastAsia" w:ascii="宋体" w:hAnsi="宋体" w:eastAsia="宋体" w:cs="宋体"/>
          <w:b/>
          <w:bCs/>
          <w:i w:val="0"/>
          <w:strike w:val="0"/>
          <w:color w:val="auto"/>
          <w:kern w:val="2"/>
          <w:sz w:val="21"/>
          <w:szCs w:val="21"/>
          <w:u w:val="none"/>
          <w:lang w:val="en-US" w:eastAsia="zh-CN" w:bidi="ar-SA"/>
        </w:rPr>
      </w:pPr>
      <w:r>
        <w:rPr>
          <w:rFonts w:hint="eastAsia" w:ascii="宋体" w:hAnsi="宋体" w:eastAsia="宋体" w:cs="宋体"/>
          <w:b/>
          <w:bCs/>
          <w:i w:val="0"/>
          <w:strike w:val="0"/>
          <w:color w:val="auto"/>
          <w:kern w:val="2"/>
          <w:sz w:val="21"/>
          <w:szCs w:val="21"/>
          <w:u w:val="none"/>
          <w:lang w:val="en-US" w:eastAsia="zh-CN" w:bidi="ar-SA"/>
        </w:rPr>
        <w:t>答：</w:t>
      </w:r>
      <w:r>
        <w:rPr>
          <w:rFonts w:hint="eastAsia" w:ascii="宋体" w:hAnsi="宋体" w:eastAsia="宋体" w:cs="宋体"/>
          <w:b w:val="0"/>
          <w:bCs w:val="0"/>
          <w:i w:val="0"/>
          <w:strike w:val="0"/>
          <w:color w:val="auto"/>
          <w:kern w:val="2"/>
          <w:sz w:val="21"/>
          <w:szCs w:val="21"/>
          <w:u w:val="none"/>
          <w:lang w:val="en-US" w:eastAsia="zh-CN" w:bidi="ar-SA"/>
        </w:rPr>
        <w:t>满足</w:t>
      </w:r>
    </w:p>
    <w:p w14:paraId="00A73EE9">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更正内容：招标文件第六章投标文件格式中附件投标报价表</w:t>
      </w:r>
    </w:p>
    <w:p w14:paraId="2B7DAC02">
      <w:pPr>
        <w:pStyle w:val="3"/>
        <w:rPr>
          <w:rFonts w:hint="default"/>
          <w:sz w:val="24"/>
          <w:szCs w:val="24"/>
          <w:lang w:val="en-US" w:eastAsia="zh-CN"/>
        </w:rPr>
      </w:pPr>
      <w:r>
        <w:rPr>
          <w:rFonts w:hint="eastAsia" w:ascii="宋体" w:hAnsi="宋体" w:eastAsia="宋体" w:cs="宋体"/>
          <w:b/>
          <w:bCs/>
          <w:sz w:val="24"/>
          <w:szCs w:val="24"/>
          <w:lang w:val="en-US" w:eastAsia="zh-CN"/>
        </w:rPr>
        <w:t>原:</w:t>
      </w:r>
    </w:p>
    <w:tbl>
      <w:tblPr>
        <w:tblStyle w:val="6"/>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9"/>
        <w:gridCol w:w="1800"/>
        <w:gridCol w:w="1931"/>
        <w:gridCol w:w="1696"/>
        <w:gridCol w:w="962"/>
      </w:tblGrid>
      <w:tr w14:paraId="5E5F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dxa"/>
            <w:noWrap w:val="0"/>
            <w:vAlign w:val="center"/>
          </w:tcPr>
          <w:p w14:paraId="022F1AD2">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749" w:type="dxa"/>
            <w:noWrap w:val="0"/>
            <w:vAlign w:val="center"/>
          </w:tcPr>
          <w:p w14:paraId="7270BCB0">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服务内容</w:t>
            </w:r>
          </w:p>
        </w:tc>
        <w:tc>
          <w:tcPr>
            <w:tcW w:w="1800" w:type="dxa"/>
            <w:noWrap w:val="0"/>
            <w:vAlign w:val="center"/>
          </w:tcPr>
          <w:p w14:paraId="0F8E7ADA">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不含税综合单价（元</w:t>
            </w:r>
            <w:r>
              <w:rPr>
                <w:rFonts w:hint="eastAsia" w:ascii="宋体" w:hAnsi="宋体" w:eastAsia="宋体" w:cs="宋体"/>
                <w:color w:val="auto"/>
                <w:sz w:val="21"/>
                <w:szCs w:val="21"/>
                <w:highlight w:val="none"/>
                <w:vertAlign w:val="baseline"/>
                <w:lang w:val="en-US" w:eastAsia="zh-CN"/>
              </w:rPr>
              <w:t>/吨</w:t>
            </w:r>
            <w:r>
              <w:rPr>
                <w:rFonts w:hint="eastAsia" w:ascii="宋体" w:hAnsi="宋体" w:eastAsia="宋体" w:cs="宋体"/>
                <w:color w:val="auto"/>
                <w:sz w:val="21"/>
                <w:szCs w:val="21"/>
                <w:highlight w:val="none"/>
                <w:vertAlign w:val="baseline"/>
                <w:lang w:eastAsia="zh-CN"/>
              </w:rPr>
              <w:t>）</w:t>
            </w:r>
          </w:p>
        </w:tc>
        <w:tc>
          <w:tcPr>
            <w:tcW w:w="1931" w:type="dxa"/>
            <w:noWrap w:val="0"/>
            <w:vAlign w:val="center"/>
          </w:tcPr>
          <w:p w14:paraId="1EA94009">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含税</w:t>
            </w:r>
            <w:r>
              <w:rPr>
                <w:rFonts w:hint="eastAsia" w:ascii="宋体" w:hAnsi="宋体" w:eastAsia="宋体" w:cs="宋体"/>
                <w:color w:val="auto"/>
                <w:sz w:val="21"/>
                <w:szCs w:val="21"/>
                <w:highlight w:val="none"/>
                <w:vertAlign w:val="baseline"/>
                <w:lang w:eastAsia="zh-CN"/>
              </w:rPr>
              <w:t>综合单价（元</w:t>
            </w:r>
            <w:r>
              <w:rPr>
                <w:rFonts w:hint="eastAsia" w:ascii="宋体" w:hAnsi="宋体" w:eastAsia="宋体" w:cs="宋体"/>
                <w:color w:val="auto"/>
                <w:sz w:val="21"/>
                <w:szCs w:val="21"/>
                <w:highlight w:val="none"/>
                <w:vertAlign w:val="baseline"/>
                <w:lang w:val="en-US" w:eastAsia="zh-CN"/>
              </w:rPr>
              <w:t>/吨</w:t>
            </w:r>
            <w:r>
              <w:rPr>
                <w:rFonts w:hint="eastAsia" w:ascii="宋体" w:hAnsi="宋体" w:eastAsia="宋体" w:cs="宋体"/>
                <w:color w:val="auto"/>
                <w:sz w:val="21"/>
                <w:szCs w:val="21"/>
                <w:highlight w:val="none"/>
                <w:vertAlign w:val="baseline"/>
                <w:lang w:eastAsia="zh-CN"/>
              </w:rPr>
              <w:t>）</w:t>
            </w:r>
          </w:p>
        </w:tc>
        <w:tc>
          <w:tcPr>
            <w:tcW w:w="1696" w:type="dxa"/>
            <w:noWrap w:val="0"/>
            <w:vAlign w:val="center"/>
          </w:tcPr>
          <w:p w14:paraId="789AD408">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服务期</w:t>
            </w:r>
          </w:p>
        </w:tc>
        <w:tc>
          <w:tcPr>
            <w:tcW w:w="962" w:type="dxa"/>
            <w:noWrap w:val="0"/>
            <w:vAlign w:val="center"/>
          </w:tcPr>
          <w:p w14:paraId="56AAAF69">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备注</w:t>
            </w:r>
          </w:p>
        </w:tc>
      </w:tr>
      <w:tr w14:paraId="38F8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6" w:type="dxa"/>
            <w:noWrap w:val="0"/>
            <w:vAlign w:val="center"/>
          </w:tcPr>
          <w:p w14:paraId="3FF83CC5">
            <w:pPr>
              <w:adjustRightInd w:val="0"/>
              <w:snapToGrid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49" w:type="dxa"/>
            <w:noWrap w:val="0"/>
            <w:vAlign w:val="center"/>
          </w:tcPr>
          <w:p w14:paraId="4EB83BFC">
            <w:pPr>
              <w:adjustRightInd w:val="0"/>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Cs w:val="0"/>
                <w:color w:val="auto"/>
                <w:sz w:val="21"/>
                <w:szCs w:val="21"/>
                <w:highlight w:val="none"/>
                <w:u w:val="none"/>
                <w:lang w:eastAsia="zh-CN"/>
              </w:rPr>
              <w:t>污泥（</w:t>
            </w:r>
            <w:r>
              <w:rPr>
                <w:rFonts w:hint="eastAsia" w:ascii="宋体" w:hAnsi="宋体" w:eastAsia="宋体" w:cs="宋体"/>
                <w:bCs w:val="0"/>
                <w:color w:val="auto"/>
                <w:sz w:val="21"/>
                <w:szCs w:val="21"/>
                <w:highlight w:val="none"/>
                <w:u w:val="none"/>
                <w:lang w:val="en-US" w:eastAsia="zh-CN"/>
              </w:rPr>
              <w:t>干泥</w:t>
            </w:r>
            <w:r>
              <w:rPr>
                <w:rFonts w:hint="eastAsia" w:ascii="宋体" w:hAnsi="宋体" w:eastAsia="宋体" w:cs="宋体"/>
                <w:bCs w:val="0"/>
                <w:color w:val="auto"/>
                <w:sz w:val="21"/>
                <w:szCs w:val="21"/>
                <w:highlight w:val="none"/>
                <w:u w:val="none"/>
                <w:lang w:eastAsia="zh-CN"/>
              </w:rPr>
              <w:t>）清运处置</w:t>
            </w:r>
          </w:p>
        </w:tc>
        <w:tc>
          <w:tcPr>
            <w:tcW w:w="1800" w:type="dxa"/>
            <w:noWrap w:val="0"/>
            <w:vAlign w:val="center"/>
          </w:tcPr>
          <w:p w14:paraId="6038141C">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3881D4AC">
            <w:pPr>
              <w:adjustRightInd w:val="0"/>
              <w:snapToGrid w:val="0"/>
              <w:spacing w:line="360" w:lineRule="auto"/>
              <w:jc w:val="both"/>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大写：</w:t>
            </w:r>
          </w:p>
        </w:tc>
        <w:tc>
          <w:tcPr>
            <w:tcW w:w="1931" w:type="dxa"/>
            <w:noWrap w:val="0"/>
            <w:vAlign w:val="center"/>
          </w:tcPr>
          <w:p w14:paraId="415F3FCD">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02950464">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大写：</w:t>
            </w:r>
          </w:p>
        </w:tc>
        <w:tc>
          <w:tcPr>
            <w:tcW w:w="1696" w:type="dxa"/>
            <w:noWrap w:val="0"/>
            <w:vAlign w:val="center"/>
          </w:tcPr>
          <w:p w14:paraId="3D28B9BB">
            <w:pPr>
              <w:adjustRightInd w:val="0"/>
              <w:snapToGrid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3年（合同签订之日起）</w:t>
            </w:r>
          </w:p>
        </w:tc>
        <w:tc>
          <w:tcPr>
            <w:tcW w:w="962" w:type="dxa"/>
            <w:noWrap w:val="0"/>
            <w:vAlign w:val="top"/>
          </w:tcPr>
          <w:p w14:paraId="270E4B44">
            <w:pPr>
              <w:adjustRightInd w:val="0"/>
              <w:snapToGrid w:val="0"/>
              <w:spacing w:line="360" w:lineRule="auto"/>
              <w:jc w:val="lef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56100吨</w:t>
            </w:r>
          </w:p>
        </w:tc>
      </w:tr>
      <w:tr w14:paraId="7A1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6" w:type="dxa"/>
            <w:noWrap w:val="0"/>
            <w:vAlign w:val="center"/>
          </w:tcPr>
          <w:p w14:paraId="034356D0">
            <w:pPr>
              <w:adjustRightInd w:val="0"/>
              <w:snapToGrid w:val="0"/>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749" w:type="dxa"/>
            <w:noWrap w:val="0"/>
            <w:vAlign w:val="center"/>
          </w:tcPr>
          <w:p w14:paraId="61A2D83B">
            <w:pPr>
              <w:adjustRightInd w:val="0"/>
              <w:snapToGrid w:val="0"/>
              <w:spacing w:line="360" w:lineRule="auto"/>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总价</w:t>
            </w:r>
          </w:p>
        </w:tc>
        <w:tc>
          <w:tcPr>
            <w:tcW w:w="6389" w:type="dxa"/>
            <w:gridSpan w:val="4"/>
            <w:noWrap w:val="0"/>
            <w:vAlign w:val="center"/>
          </w:tcPr>
          <w:p w14:paraId="345B6CB6">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4F508CED">
            <w:pPr>
              <w:adjustRightInd w:val="0"/>
              <w:snapToGrid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大写：</w:t>
            </w:r>
          </w:p>
        </w:tc>
      </w:tr>
    </w:tbl>
    <w:p w14:paraId="5D33FAD1">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4C3CE27">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更正后：</w:t>
      </w:r>
    </w:p>
    <w:tbl>
      <w:tblPr>
        <w:tblStyle w:val="6"/>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9"/>
        <w:gridCol w:w="1800"/>
        <w:gridCol w:w="1931"/>
        <w:gridCol w:w="1696"/>
        <w:gridCol w:w="962"/>
      </w:tblGrid>
      <w:tr w14:paraId="70C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dxa"/>
            <w:noWrap w:val="0"/>
            <w:vAlign w:val="center"/>
          </w:tcPr>
          <w:p w14:paraId="620BB8B7">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749" w:type="dxa"/>
            <w:noWrap w:val="0"/>
            <w:vAlign w:val="center"/>
          </w:tcPr>
          <w:p w14:paraId="1645CFFC">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服务内容</w:t>
            </w:r>
          </w:p>
        </w:tc>
        <w:tc>
          <w:tcPr>
            <w:tcW w:w="1800" w:type="dxa"/>
            <w:noWrap w:val="0"/>
            <w:vAlign w:val="center"/>
          </w:tcPr>
          <w:p w14:paraId="197879DD">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不含税综合单价（元</w:t>
            </w:r>
            <w:r>
              <w:rPr>
                <w:rFonts w:hint="eastAsia" w:ascii="宋体" w:hAnsi="宋体" w:eastAsia="宋体" w:cs="宋体"/>
                <w:color w:val="auto"/>
                <w:sz w:val="21"/>
                <w:szCs w:val="21"/>
                <w:highlight w:val="none"/>
                <w:vertAlign w:val="baseline"/>
                <w:lang w:val="en-US" w:eastAsia="zh-CN"/>
              </w:rPr>
              <w:t>/吨</w:t>
            </w:r>
            <w:r>
              <w:rPr>
                <w:rFonts w:hint="eastAsia" w:ascii="宋体" w:hAnsi="宋体" w:eastAsia="宋体" w:cs="宋体"/>
                <w:color w:val="auto"/>
                <w:sz w:val="21"/>
                <w:szCs w:val="21"/>
                <w:highlight w:val="none"/>
                <w:vertAlign w:val="baseline"/>
                <w:lang w:eastAsia="zh-CN"/>
              </w:rPr>
              <w:t>）</w:t>
            </w:r>
          </w:p>
        </w:tc>
        <w:tc>
          <w:tcPr>
            <w:tcW w:w="1931" w:type="dxa"/>
            <w:noWrap w:val="0"/>
            <w:vAlign w:val="center"/>
          </w:tcPr>
          <w:p w14:paraId="3A51C218">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含税</w:t>
            </w:r>
            <w:r>
              <w:rPr>
                <w:rFonts w:hint="eastAsia" w:ascii="宋体" w:hAnsi="宋体" w:eastAsia="宋体" w:cs="宋体"/>
                <w:color w:val="auto"/>
                <w:sz w:val="21"/>
                <w:szCs w:val="21"/>
                <w:highlight w:val="none"/>
                <w:vertAlign w:val="baseline"/>
                <w:lang w:eastAsia="zh-CN"/>
              </w:rPr>
              <w:t>综合单价（元</w:t>
            </w:r>
            <w:r>
              <w:rPr>
                <w:rFonts w:hint="eastAsia" w:ascii="宋体" w:hAnsi="宋体" w:eastAsia="宋体" w:cs="宋体"/>
                <w:color w:val="auto"/>
                <w:sz w:val="21"/>
                <w:szCs w:val="21"/>
                <w:highlight w:val="none"/>
                <w:vertAlign w:val="baseline"/>
                <w:lang w:val="en-US" w:eastAsia="zh-CN"/>
              </w:rPr>
              <w:t>/吨</w:t>
            </w:r>
            <w:r>
              <w:rPr>
                <w:rFonts w:hint="eastAsia" w:ascii="宋体" w:hAnsi="宋体" w:eastAsia="宋体" w:cs="宋体"/>
                <w:color w:val="auto"/>
                <w:sz w:val="21"/>
                <w:szCs w:val="21"/>
                <w:highlight w:val="none"/>
                <w:vertAlign w:val="baseline"/>
                <w:lang w:eastAsia="zh-CN"/>
              </w:rPr>
              <w:t>）</w:t>
            </w:r>
          </w:p>
        </w:tc>
        <w:tc>
          <w:tcPr>
            <w:tcW w:w="1696" w:type="dxa"/>
            <w:noWrap w:val="0"/>
            <w:vAlign w:val="center"/>
          </w:tcPr>
          <w:p w14:paraId="0711B867">
            <w:pPr>
              <w:adjustRightInd w:val="0"/>
              <w:snapToGrid w:val="0"/>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服务期</w:t>
            </w:r>
          </w:p>
        </w:tc>
        <w:tc>
          <w:tcPr>
            <w:tcW w:w="962" w:type="dxa"/>
            <w:noWrap w:val="0"/>
            <w:vAlign w:val="center"/>
          </w:tcPr>
          <w:p w14:paraId="215A2627">
            <w:pPr>
              <w:adjustRightInd w:val="0"/>
              <w:snapToGrid w:val="0"/>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数量/吨</w:t>
            </w:r>
          </w:p>
        </w:tc>
      </w:tr>
      <w:tr w14:paraId="6A53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6" w:type="dxa"/>
            <w:noWrap w:val="0"/>
            <w:vAlign w:val="center"/>
          </w:tcPr>
          <w:p w14:paraId="0350F6F6">
            <w:pPr>
              <w:adjustRightInd w:val="0"/>
              <w:snapToGrid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49" w:type="dxa"/>
            <w:noWrap w:val="0"/>
            <w:vAlign w:val="center"/>
          </w:tcPr>
          <w:p w14:paraId="31D49741">
            <w:pPr>
              <w:adjustRightInd w:val="0"/>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Cs w:val="0"/>
                <w:color w:val="auto"/>
                <w:sz w:val="21"/>
                <w:szCs w:val="21"/>
                <w:highlight w:val="none"/>
                <w:u w:val="none"/>
                <w:lang w:eastAsia="zh-CN"/>
              </w:rPr>
              <w:t>污泥（</w:t>
            </w:r>
            <w:r>
              <w:rPr>
                <w:rFonts w:hint="eastAsia" w:ascii="宋体" w:hAnsi="宋体" w:eastAsia="宋体" w:cs="宋体"/>
                <w:bCs w:val="0"/>
                <w:color w:val="auto"/>
                <w:sz w:val="21"/>
                <w:szCs w:val="21"/>
                <w:highlight w:val="none"/>
                <w:u w:val="none"/>
                <w:lang w:val="en-US" w:eastAsia="zh-CN"/>
              </w:rPr>
              <w:t>干泥</w:t>
            </w:r>
            <w:r>
              <w:rPr>
                <w:rFonts w:hint="eastAsia" w:ascii="宋体" w:hAnsi="宋体" w:eastAsia="宋体" w:cs="宋体"/>
                <w:bCs w:val="0"/>
                <w:color w:val="auto"/>
                <w:sz w:val="21"/>
                <w:szCs w:val="21"/>
                <w:highlight w:val="none"/>
                <w:u w:val="none"/>
                <w:lang w:eastAsia="zh-CN"/>
              </w:rPr>
              <w:t>）清运处置</w:t>
            </w:r>
          </w:p>
        </w:tc>
        <w:tc>
          <w:tcPr>
            <w:tcW w:w="1800" w:type="dxa"/>
            <w:noWrap w:val="0"/>
            <w:vAlign w:val="center"/>
          </w:tcPr>
          <w:p w14:paraId="163C6B8E">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5697EF0D">
            <w:pPr>
              <w:adjustRightInd w:val="0"/>
              <w:snapToGrid w:val="0"/>
              <w:spacing w:line="360" w:lineRule="auto"/>
              <w:jc w:val="both"/>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大写：</w:t>
            </w:r>
          </w:p>
        </w:tc>
        <w:tc>
          <w:tcPr>
            <w:tcW w:w="1931" w:type="dxa"/>
            <w:noWrap w:val="0"/>
            <w:vAlign w:val="center"/>
          </w:tcPr>
          <w:p w14:paraId="601C3AB6">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0AB08800">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大写：</w:t>
            </w:r>
          </w:p>
        </w:tc>
        <w:tc>
          <w:tcPr>
            <w:tcW w:w="1696" w:type="dxa"/>
            <w:noWrap w:val="0"/>
            <w:vAlign w:val="center"/>
          </w:tcPr>
          <w:p w14:paraId="7FFFA4DF">
            <w:pPr>
              <w:adjustRightInd w:val="0"/>
              <w:snapToGrid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3年（合同签订之日起）</w:t>
            </w:r>
          </w:p>
        </w:tc>
        <w:tc>
          <w:tcPr>
            <w:tcW w:w="962" w:type="dxa"/>
            <w:noWrap w:val="0"/>
            <w:vAlign w:val="top"/>
          </w:tcPr>
          <w:p w14:paraId="54E74516">
            <w:pPr>
              <w:adjustRightInd w:val="0"/>
              <w:snapToGrid w:val="0"/>
              <w:spacing w:line="360" w:lineRule="auto"/>
              <w:jc w:val="lef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56100吨</w:t>
            </w:r>
          </w:p>
        </w:tc>
      </w:tr>
      <w:tr w14:paraId="2253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6" w:type="dxa"/>
            <w:noWrap w:val="0"/>
            <w:vAlign w:val="center"/>
          </w:tcPr>
          <w:p w14:paraId="1595F542">
            <w:pPr>
              <w:adjustRightInd w:val="0"/>
              <w:snapToGrid w:val="0"/>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749" w:type="dxa"/>
            <w:noWrap w:val="0"/>
            <w:vAlign w:val="center"/>
          </w:tcPr>
          <w:p w14:paraId="6285C09F">
            <w:pPr>
              <w:adjustRightInd w:val="0"/>
              <w:snapToGrid w:val="0"/>
              <w:spacing w:line="360" w:lineRule="auto"/>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不含税总价</w:t>
            </w:r>
          </w:p>
        </w:tc>
        <w:tc>
          <w:tcPr>
            <w:tcW w:w="6389" w:type="dxa"/>
            <w:gridSpan w:val="4"/>
            <w:noWrap w:val="0"/>
            <w:vAlign w:val="center"/>
          </w:tcPr>
          <w:p w14:paraId="1C62B2E5">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707008A8">
            <w:pPr>
              <w:adjustRightInd w:val="0"/>
              <w:snapToGrid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大写：</w:t>
            </w:r>
          </w:p>
        </w:tc>
      </w:tr>
      <w:tr w14:paraId="1954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6" w:type="dxa"/>
            <w:noWrap w:val="0"/>
            <w:vAlign w:val="center"/>
          </w:tcPr>
          <w:p w14:paraId="6BA4B2FD">
            <w:pPr>
              <w:adjustRightInd w:val="0"/>
              <w:snapToGrid w:val="0"/>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749" w:type="dxa"/>
            <w:noWrap w:val="0"/>
            <w:vAlign w:val="center"/>
          </w:tcPr>
          <w:p w14:paraId="4F9B3DED">
            <w:pPr>
              <w:adjustRightInd w:val="0"/>
              <w:snapToGrid w:val="0"/>
              <w:spacing w:line="360" w:lineRule="auto"/>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总价（含税）</w:t>
            </w:r>
          </w:p>
        </w:tc>
        <w:tc>
          <w:tcPr>
            <w:tcW w:w="6389" w:type="dxa"/>
            <w:gridSpan w:val="4"/>
            <w:noWrap w:val="0"/>
            <w:vAlign w:val="center"/>
          </w:tcPr>
          <w:p w14:paraId="7663901F">
            <w:pPr>
              <w:adjustRightInd w:val="0"/>
              <w:snapToGrid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小写：</w:t>
            </w:r>
          </w:p>
          <w:p w14:paraId="103A341D">
            <w:pPr>
              <w:adjustRightInd w:val="0"/>
              <w:snapToGrid w:val="0"/>
              <w:spacing w:line="360" w:lineRule="auto"/>
              <w:jc w:val="left"/>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大写：</w:t>
            </w:r>
          </w:p>
        </w:tc>
      </w:tr>
    </w:tbl>
    <w:p w14:paraId="5B9FC1FC">
      <w:pPr>
        <w:pStyle w:val="2"/>
        <w:keepNext w:val="0"/>
        <w:keepLines w:val="0"/>
        <w:pageBreakBefore w:val="0"/>
        <w:widowControl w:val="0"/>
        <w:tabs>
          <w:tab w:val="left" w:pos="4228"/>
          <w:tab w:val="left" w:pos="7990"/>
        </w:tabs>
        <w:kinsoku/>
        <w:wordWrap/>
        <w:overflowPunct/>
        <w:topLinePunct w:val="0"/>
        <w:autoSpaceDE/>
        <w:autoSpaceDN/>
        <w:bidi w:val="0"/>
        <w:adjustRightInd/>
        <w:snapToGrid/>
        <w:spacing w:line="440" w:lineRule="exact"/>
        <w:ind w:right="867"/>
        <w:textAlignment w:val="auto"/>
        <w:rPr>
          <w:rFonts w:hint="eastAsia" w:ascii="宋体" w:hAnsi="宋体" w:eastAsia="宋体" w:cs="宋体"/>
          <w:snapToGrid w:val="0"/>
          <w:color w:val="auto"/>
          <w:kern w:val="0"/>
          <w:sz w:val="21"/>
          <w:szCs w:val="21"/>
          <w:highlight w:val="none"/>
        </w:rPr>
      </w:pPr>
    </w:p>
    <w:p w14:paraId="2A37F220">
      <w:pPr>
        <w:pStyle w:val="2"/>
        <w:keepNext w:val="0"/>
        <w:keepLines w:val="0"/>
        <w:pageBreakBefore w:val="0"/>
        <w:widowControl w:val="0"/>
        <w:tabs>
          <w:tab w:val="left" w:pos="4228"/>
          <w:tab w:val="left" w:pos="7990"/>
        </w:tabs>
        <w:kinsoku/>
        <w:wordWrap/>
        <w:overflowPunct/>
        <w:topLinePunct w:val="0"/>
        <w:autoSpaceDE/>
        <w:autoSpaceDN/>
        <w:bidi w:val="0"/>
        <w:adjustRightInd/>
        <w:snapToGrid/>
        <w:spacing w:line="440" w:lineRule="exact"/>
        <w:ind w:right="867"/>
        <w:textAlignment w:val="auto"/>
        <w:rPr>
          <w:rFonts w:hint="eastAsia" w:ascii="宋体" w:hAnsi="宋体" w:eastAsia="宋体" w:cs="宋体"/>
          <w:snapToGrid w:val="0"/>
          <w:color w:val="auto"/>
          <w:kern w:val="0"/>
          <w:sz w:val="21"/>
          <w:szCs w:val="21"/>
          <w:highlight w:val="none"/>
        </w:rPr>
      </w:pPr>
    </w:p>
    <w:p w14:paraId="747EEC24">
      <w:pPr>
        <w:pStyle w:val="2"/>
        <w:spacing w:before="4"/>
        <w:jc w:val="both"/>
        <w:rPr>
          <w:rFonts w:hint="eastAsia" w:ascii="宋体" w:hAnsi="宋体" w:eastAsia="宋体" w:cs="宋体"/>
          <w:sz w:val="21"/>
          <w:szCs w:val="21"/>
          <w:highlight w:val="none"/>
          <w:u w:val="single"/>
          <w:lang w:val="zh-CN"/>
        </w:rPr>
      </w:pPr>
      <w:bookmarkStart w:id="0" w:name="_GoBack"/>
      <w:bookmarkEnd w:id="0"/>
    </w:p>
    <w:p w14:paraId="1B4375FB">
      <w:pPr>
        <w:pStyle w:val="2"/>
        <w:spacing w:before="4"/>
        <w:jc w:val="right"/>
        <w:rPr>
          <w:rFonts w:hint="eastAsia" w:ascii="宋体" w:hAnsi="宋体" w:eastAsia="宋体" w:cs="宋体"/>
          <w:sz w:val="21"/>
          <w:szCs w:val="21"/>
          <w:highlight w:val="none"/>
          <w:u w:val="single"/>
          <w:lang w:val="zh-CN"/>
        </w:rPr>
      </w:pPr>
    </w:p>
    <w:p w14:paraId="28945EE9">
      <w:pPr>
        <w:keepNext w:val="0"/>
        <w:keepLines w:val="0"/>
        <w:pageBreakBefore w:val="0"/>
        <w:widowControl w:val="0"/>
        <w:tabs>
          <w:tab w:val="left" w:pos="4960"/>
        </w:tabs>
        <w:kinsoku/>
        <w:wordWrap w:val="0"/>
        <w:overflowPunct/>
        <w:topLinePunct w:val="0"/>
        <w:autoSpaceDE w:val="0"/>
        <w:autoSpaceDN w:val="0"/>
        <w:bidi w:val="0"/>
        <w:adjustRightInd w:val="0"/>
        <w:snapToGrid w:val="0"/>
        <w:spacing w:line="440" w:lineRule="exact"/>
        <w:ind w:firstLine="4575"/>
        <w:jc w:val="right"/>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杭州市水环境发展有限公司</w:t>
      </w:r>
    </w:p>
    <w:p w14:paraId="5F285862">
      <w:pPr>
        <w:keepNext w:val="0"/>
        <w:keepLines w:val="0"/>
        <w:pageBreakBefore w:val="0"/>
        <w:widowControl w:val="0"/>
        <w:tabs>
          <w:tab w:val="left" w:pos="4960"/>
        </w:tabs>
        <w:kinsoku/>
        <w:wordWrap/>
        <w:overflowPunct/>
        <w:topLinePunct w:val="0"/>
        <w:autoSpaceDE w:val="0"/>
        <w:autoSpaceDN w:val="0"/>
        <w:bidi w:val="0"/>
        <w:adjustRightInd w:val="0"/>
        <w:snapToGrid w:val="0"/>
        <w:spacing w:line="440" w:lineRule="exact"/>
        <w:ind w:firstLine="4575"/>
        <w:jc w:val="right"/>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cs="宋体"/>
          <w:b w:val="0"/>
          <w:bCs w:val="0"/>
          <w:color w:val="auto"/>
          <w:sz w:val="21"/>
          <w:szCs w:val="21"/>
          <w:highlight w:val="none"/>
          <w:u w:val="single"/>
          <w:lang w:val="en-US" w:eastAsia="zh-CN"/>
        </w:rPr>
        <w:t>欧邦工程管理集团有限公司</w:t>
      </w:r>
    </w:p>
    <w:p w14:paraId="59EA67CC">
      <w:pPr>
        <w:keepNext w:val="0"/>
        <w:keepLines w:val="0"/>
        <w:pageBreakBefore w:val="0"/>
        <w:widowControl w:val="0"/>
        <w:tabs>
          <w:tab w:val="left" w:pos="4960"/>
        </w:tabs>
        <w:kinsoku/>
        <w:wordWrap w:val="0"/>
        <w:overflowPunct/>
        <w:topLinePunct w:val="0"/>
        <w:autoSpaceDE w:val="0"/>
        <w:autoSpaceDN w:val="0"/>
        <w:bidi w:val="0"/>
        <w:adjustRightInd w:val="0"/>
        <w:snapToGrid w:val="0"/>
        <w:spacing w:line="440" w:lineRule="exact"/>
        <w:ind w:firstLine="4575"/>
        <w:jc w:val="right"/>
        <w:textAlignment w:val="auto"/>
        <w:rPr>
          <w:rFonts w:hint="default"/>
          <w:lang w:val="en-US" w:eastAsia="zh-CN"/>
        </w:rPr>
      </w:pPr>
      <w:r>
        <w:rPr>
          <w:rFonts w:hint="eastAsia" w:ascii="宋体" w:hAnsi="宋体" w:eastAsia="宋体" w:cs="宋体"/>
          <w:b w:val="0"/>
          <w:bCs w:val="0"/>
          <w:color w:val="auto"/>
          <w:sz w:val="21"/>
          <w:szCs w:val="21"/>
          <w:highlight w:val="none"/>
          <w:u w:val="single"/>
          <w:lang w:val="en-US" w:eastAsia="zh-CN"/>
        </w:rPr>
        <w:t>2025</w:t>
      </w:r>
      <w:r>
        <w:rPr>
          <w:rFonts w:hint="eastAsia" w:ascii="宋体" w:hAnsi="宋体" w:eastAsia="宋体" w:cs="宋体"/>
          <w:snapToGrid w:val="0"/>
          <w:color w:val="auto"/>
          <w:kern w:val="0"/>
          <w:sz w:val="21"/>
          <w:szCs w:val="21"/>
          <w:highlight w:val="none"/>
          <w:u w:val="none"/>
        </w:rPr>
        <w:t>年</w:t>
      </w:r>
      <w:r>
        <w:rPr>
          <w:rFonts w:hint="eastAsia" w:ascii="宋体" w:hAnsi="宋体" w:cs="宋体"/>
          <w:snapToGrid w:val="0"/>
          <w:color w:val="auto"/>
          <w:kern w:val="0"/>
          <w:sz w:val="21"/>
          <w:szCs w:val="21"/>
          <w:highlight w:val="none"/>
          <w:u w:val="none"/>
          <w:lang w:val="en-US" w:eastAsia="zh-CN"/>
        </w:rPr>
        <w:t>11</w:t>
      </w:r>
      <w:r>
        <w:rPr>
          <w:rFonts w:hint="eastAsia" w:ascii="宋体" w:hAnsi="宋体" w:eastAsia="宋体" w:cs="宋体"/>
          <w:snapToGrid w:val="0"/>
          <w:color w:val="auto"/>
          <w:kern w:val="0"/>
          <w:sz w:val="21"/>
          <w:szCs w:val="21"/>
          <w:highlight w:val="none"/>
          <w:u w:val="none"/>
        </w:rPr>
        <w:t>月</w:t>
      </w:r>
      <w:r>
        <w:rPr>
          <w:rFonts w:hint="eastAsia" w:ascii="宋体" w:hAnsi="宋体" w:cs="宋体"/>
          <w:snapToGrid w:val="0"/>
          <w:color w:val="auto"/>
          <w:kern w:val="0"/>
          <w:sz w:val="21"/>
          <w:szCs w:val="21"/>
          <w:highlight w:val="none"/>
          <w:u w:val="none"/>
          <w:lang w:val="en-US" w:eastAsia="zh-CN"/>
        </w:rPr>
        <w:t>13</w:t>
      </w:r>
      <w:r>
        <w:rPr>
          <w:rFonts w:hint="eastAsia" w:ascii="宋体" w:hAnsi="宋体" w:eastAsia="宋体" w:cs="宋体"/>
          <w:snapToGrid w:val="0"/>
          <w:color w:val="auto"/>
          <w:kern w:val="0"/>
          <w:sz w:val="21"/>
          <w:szCs w:val="21"/>
          <w:highlight w:val="none"/>
          <w:u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6EF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B00FA">
                          <w:pPr>
                            <w:pStyle w:val="4"/>
                            <w:rPr>
                              <w:rStyle w:val="8"/>
                            </w:rPr>
                          </w:pPr>
                          <w:r>
                            <w:fldChar w:fldCharType="begin"/>
                          </w:r>
                          <w:r>
                            <w:rPr>
                              <w:rStyle w:val="8"/>
                            </w:rPr>
                            <w:instrText xml:space="preserve">PAGE  </w:instrText>
                          </w:r>
                          <w:r>
                            <w:fldChar w:fldCharType="separate"/>
                          </w:r>
                          <w:r>
                            <w:rPr>
                              <w:rStyle w:val="8"/>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B00FA">
                    <w:pPr>
                      <w:pStyle w:val="4"/>
                      <w:rPr>
                        <w:rStyle w:val="8"/>
                      </w:rPr>
                    </w:pPr>
                    <w:r>
                      <w:fldChar w:fldCharType="begin"/>
                    </w:r>
                    <w:r>
                      <w:rPr>
                        <w:rStyle w:val="8"/>
                      </w:rPr>
                      <w:instrText xml:space="preserve">PAGE  </w:instrText>
                    </w:r>
                    <w:r>
                      <w:fldChar w:fldCharType="separate"/>
                    </w:r>
                    <w:r>
                      <w:rPr>
                        <w:rStyle w:val="8"/>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6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FangSong_GB2312" w:hAnsi="FangSong_GB2312" w:eastAsia="FangSong_GB2312" w:cs="FangSong_GB2312"/>
      <w:sz w:val="31"/>
      <w:szCs w:val="31"/>
      <w:lang w:val="en-US" w:eastAsia="en-US" w:bidi="ar-SA"/>
    </w:rPr>
  </w:style>
  <w:style w:type="paragraph" w:styleId="3">
    <w:name w:val="Body Text First Indent"/>
    <w:basedOn w:val="2"/>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2025-11-13T03:12:39Z</dcterms:created>
  <dc:creator>男神</dc:creator>
  <cp:lastModifiedBy>good ice</cp:lastModifiedBy>
  <dcterms:modified xsi:type="dcterms:W3CDTF">2025-11-13T03:27:06Z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eyJoZGlkIjoiMjA0ZjdhNzVmZjY1Mzk5MTlhMmQ0NTk3ZmE3MzhiOGQiLCJ1c2VySWQiOiI0Mzk3NjA2MDYifQ==</vt:lpwstr>
  </property>
  <property fmtid="{D5CDD505-2E9C-101B-9397-08002B2CF9AE}" pid="4" name="ICV">
    <vt:lpwstr>4F4F8F9C64BF4B7A8DF205D9867025DD_12</vt:lpwstr>
  </property>
</Properties>
</file>