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0D2EA">
      <w:pPr>
        <w:pStyle w:val="2"/>
        <w:tabs>
          <w:tab w:val="left" w:pos="2544"/>
          <w:tab w:val="center" w:pos="4320"/>
        </w:tabs>
        <w:adjustRightInd w:val="0"/>
        <w:snapToGrid w:val="0"/>
        <w:spacing w:before="0" w:after="0" w:line="240" w:lineRule="auto"/>
        <w:jc w:val="center"/>
        <w:rPr>
          <w:rFonts w:hint="default" w:ascii="宋体" w:hAnsi="宋体"/>
          <w:bCs w:val="0"/>
          <w:sz w:val="36"/>
          <w:szCs w:val="28"/>
          <w:lang w:val="en-US" w:eastAsia="zh-CN"/>
        </w:rPr>
      </w:pPr>
      <w:bookmarkStart w:id="0" w:name="_GoBack"/>
      <w:r>
        <w:rPr>
          <w:rFonts w:hint="eastAsia" w:ascii="宋体" w:hAnsi="宋体"/>
          <w:bCs w:val="0"/>
          <w:sz w:val="36"/>
          <w:szCs w:val="28"/>
          <w:u w:val="single"/>
          <w:lang w:val="en-US" w:eastAsia="zh-CN"/>
        </w:rPr>
        <w:t xml:space="preserve"> 杭州富阳水务有限公司DN600调流调压阀门采购项目 </w:t>
      </w:r>
      <w:r>
        <w:rPr>
          <w:rFonts w:hint="eastAsia" w:ascii="宋体" w:hAnsi="宋体"/>
          <w:bCs w:val="0"/>
          <w:sz w:val="36"/>
          <w:szCs w:val="28"/>
          <w:lang w:val="en-US" w:eastAsia="zh-CN"/>
        </w:rPr>
        <w:t>更正公告</w:t>
      </w:r>
    </w:p>
    <w:p w14:paraId="0E993B14">
      <w:pPr>
        <w:pStyle w:val="8"/>
        <w:adjustRightInd w:val="0"/>
        <w:snapToGrid w:val="0"/>
        <w:spacing w:before="0" w:beforeAutospacing="0" w:after="0" w:afterAutospacing="0" w:line="360" w:lineRule="auto"/>
        <w:jc w:val="both"/>
        <w:rPr>
          <w:rFonts w:hint="eastAsia" w:eastAsia="宋体" w:cs="宋体"/>
          <w:sz w:val="21"/>
          <w:szCs w:val="21"/>
          <w:lang w:val="en-US" w:eastAsia="zh-CN"/>
        </w:rPr>
      </w:pPr>
    </w:p>
    <w:p w14:paraId="75C956FD">
      <w:pPr>
        <w:pStyle w:val="8"/>
        <w:adjustRightInd w:val="0"/>
        <w:snapToGrid w:val="0"/>
        <w:spacing w:before="0" w:beforeAutospacing="0" w:after="0" w:afterAutospacing="0" w:line="360" w:lineRule="auto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eastAsia="宋体" w:cs="宋体"/>
          <w:sz w:val="28"/>
          <w:szCs w:val="28"/>
          <w:lang w:val="en-US" w:eastAsia="zh-CN"/>
        </w:rPr>
        <w:t>各投标人：</w:t>
      </w:r>
    </w:p>
    <w:p w14:paraId="652FCDAC">
      <w:pPr>
        <w:pStyle w:val="8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t>本招标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更正公告</w:t>
      </w:r>
      <w:r>
        <w:rPr>
          <w:rFonts w:ascii="宋体" w:hAnsi="宋体" w:eastAsia="宋体" w:cs="宋体"/>
          <w:sz w:val="28"/>
          <w:szCs w:val="28"/>
        </w:rPr>
        <w:t>是招标人对有关招标事宜的</w:t>
      </w:r>
      <w:r>
        <w:rPr>
          <w:rFonts w:hint="eastAsia" w:eastAsia="宋体" w:cs="宋体"/>
          <w:sz w:val="28"/>
          <w:szCs w:val="28"/>
          <w:lang w:val="en-US" w:eastAsia="zh-CN"/>
        </w:rPr>
        <w:t>更正</w:t>
      </w:r>
      <w:r>
        <w:rPr>
          <w:rFonts w:ascii="宋体" w:hAnsi="宋体" w:eastAsia="宋体" w:cs="宋体"/>
          <w:sz w:val="28"/>
          <w:szCs w:val="28"/>
        </w:rPr>
        <w:t>说明，请各投标人对照招标文件仔细阅读</w:t>
      </w:r>
      <w:r>
        <w:rPr>
          <w:rFonts w:hint="eastAsia" w:eastAsia="宋体" w:cs="宋体"/>
          <w:sz w:val="28"/>
          <w:szCs w:val="28"/>
          <w:lang w:val="en-US" w:eastAsia="zh-CN"/>
        </w:rPr>
        <w:t>：</w:t>
      </w:r>
    </w:p>
    <w:p w14:paraId="1F8C0788">
      <w:pPr>
        <w:pStyle w:val="8"/>
        <w:numPr>
          <w:ilvl w:val="0"/>
          <w:numId w:val="1"/>
        </w:numPr>
        <w:adjustRightInd w:val="0"/>
        <w:snapToGrid w:val="0"/>
        <w:spacing w:before="0" w:beforeAutospacing="0" w:after="0" w:afterAutospacing="0" w:line="360" w:lineRule="auto"/>
        <w:ind w:left="-422" w:leftChars="0" w:firstLine="422" w:firstLineChars="0"/>
        <w:jc w:val="both"/>
        <w:rPr>
          <w:rFonts w:hint="eastAsia"/>
          <w:b/>
          <w:snapToGrid w:val="0"/>
          <w:sz w:val="28"/>
          <w:szCs w:val="28"/>
          <w:lang w:val="en-US" w:eastAsia="zh-CN"/>
        </w:rPr>
      </w:pPr>
      <w:r>
        <w:rPr>
          <w:rFonts w:hint="eastAsia"/>
          <w:b/>
          <w:snapToGrid w:val="0"/>
          <w:sz w:val="28"/>
          <w:szCs w:val="28"/>
          <w:lang w:val="en-US" w:eastAsia="zh-CN"/>
        </w:rPr>
        <w:t>项目基本情况</w:t>
      </w:r>
    </w:p>
    <w:p w14:paraId="7AA655B6">
      <w:pPr>
        <w:pStyle w:val="8"/>
        <w:numPr>
          <w:ilvl w:val="0"/>
          <w:numId w:val="0"/>
        </w:numPr>
        <w:adjustRightInd w:val="0"/>
        <w:snapToGrid w:val="0"/>
        <w:spacing w:before="0" w:beforeAutospacing="0" w:after="0" w:afterAutospacing="0" w:line="360" w:lineRule="auto"/>
        <w:ind w:leftChars="0"/>
        <w:jc w:val="both"/>
        <w:rPr>
          <w:rFonts w:hint="default"/>
          <w:b w:val="0"/>
          <w:bCs/>
          <w:snapToGrid w:val="0"/>
          <w:sz w:val="28"/>
          <w:szCs w:val="28"/>
          <w:u w:val="single"/>
          <w:lang w:val="en-US" w:eastAsia="zh-CN"/>
        </w:rPr>
      </w:pPr>
      <w:r>
        <w:rPr>
          <w:rFonts w:hint="eastAsia"/>
          <w:b w:val="0"/>
          <w:bCs/>
          <w:snapToGrid w:val="0"/>
          <w:sz w:val="28"/>
          <w:szCs w:val="28"/>
          <w:lang w:val="en-US" w:eastAsia="zh-CN"/>
        </w:rPr>
        <w:t>项目编号：HZSW-ZX-2025-0157</w:t>
      </w:r>
      <w:r>
        <w:rPr>
          <w:rFonts w:hint="eastAsia"/>
          <w:b w:val="0"/>
          <w:bCs/>
          <w:snapToGrid w:val="0"/>
          <w:sz w:val="28"/>
          <w:szCs w:val="28"/>
          <w:u w:val="single"/>
          <w:lang w:val="en-US" w:eastAsia="zh-CN"/>
        </w:rPr>
        <w:t xml:space="preserve"> </w:t>
      </w:r>
    </w:p>
    <w:p w14:paraId="3403CF15">
      <w:pPr>
        <w:pStyle w:val="8"/>
        <w:numPr>
          <w:ilvl w:val="0"/>
          <w:numId w:val="0"/>
        </w:numPr>
        <w:adjustRightInd w:val="0"/>
        <w:snapToGrid w:val="0"/>
        <w:spacing w:before="0" w:beforeAutospacing="0" w:after="0" w:afterAutospacing="0" w:line="360" w:lineRule="auto"/>
        <w:ind w:leftChars="0"/>
        <w:jc w:val="both"/>
        <w:rPr>
          <w:rFonts w:hint="default"/>
          <w:b w:val="0"/>
          <w:bCs/>
          <w:snapToGrid w:val="0"/>
          <w:sz w:val="28"/>
          <w:szCs w:val="28"/>
          <w:u w:val="single"/>
          <w:lang w:val="en-US" w:eastAsia="zh-CN"/>
        </w:rPr>
      </w:pPr>
      <w:r>
        <w:rPr>
          <w:rFonts w:hint="eastAsia"/>
          <w:b w:val="0"/>
          <w:bCs/>
          <w:snapToGrid w:val="0"/>
          <w:sz w:val="28"/>
          <w:szCs w:val="28"/>
          <w:u w:val="none"/>
          <w:lang w:val="en-US" w:eastAsia="zh-CN"/>
        </w:rPr>
        <w:t>项目名称：</w:t>
      </w:r>
      <w:r>
        <w:rPr>
          <w:rFonts w:hint="eastAsia"/>
          <w:b w:val="0"/>
          <w:bCs/>
          <w:snapToGrid w:val="0"/>
          <w:sz w:val="28"/>
          <w:szCs w:val="28"/>
          <w:u w:val="single"/>
          <w:lang w:val="en-US" w:eastAsia="zh-CN"/>
        </w:rPr>
        <w:t>杭州富阳水务有限公司DN600调流调压阀门采购项目</w:t>
      </w:r>
    </w:p>
    <w:p w14:paraId="30BA5F2A">
      <w:pPr>
        <w:pStyle w:val="8"/>
        <w:numPr>
          <w:ilvl w:val="0"/>
          <w:numId w:val="0"/>
        </w:numPr>
        <w:adjustRightInd w:val="0"/>
        <w:snapToGrid w:val="0"/>
        <w:spacing w:before="0" w:beforeAutospacing="0" w:after="0" w:afterAutospacing="0" w:line="360" w:lineRule="auto"/>
        <w:ind w:leftChars="0"/>
        <w:jc w:val="both"/>
        <w:rPr>
          <w:rFonts w:hint="eastAsia"/>
          <w:b w:val="0"/>
          <w:bCs/>
          <w:snapToGrid w:val="0"/>
          <w:sz w:val="28"/>
          <w:szCs w:val="28"/>
          <w:u w:val="single"/>
          <w:lang w:val="en-US" w:eastAsia="zh-CN"/>
        </w:rPr>
      </w:pPr>
      <w:r>
        <w:rPr>
          <w:rFonts w:hint="eastAsia"/>
          <w:b w:val="0"/>
          <w:bCs/>
          <w:snapToGrid w:val="0"/>
          <w:sz w:val="28"/>
          <w:szCs w:val="28"/>
          <w:u w:val="none"/>
          <w:lang w:val="en-US" w:eastAsia="zh-CN"/>
        </w:rPr>
        <w:t>首次公告时间：</w:t>
      </w:r>
      <w:r>
        <w:rPr>
          <w:rFonts w:hint="eastAsia"/>
          <w:b w:val="0"/>
          <w:bCs/>
          <w:snapToGrid w:val="0"/>
          <w:sz w:val="28"/>
          <w:szCs w:val="28"/>
          <w:u w:val="single"/>
          <w:lang w:val="en-US" w:eastAsia="zh-CN"/>
        </w:rPr>
        <w:t>2025年 9 月 17 日</w:t>
      </w:r>
    </w:p>
    <w:p w14:paraId="51BE344A">
      <w:pPr>
        <w:pStyle w:val="4"/>
        <w:spacing w:before="4"/>
        <w:jc w:val="both"/>
        <w:rPr>
          <w:rFonts w:hint="eastAsia" w:cs="宋体"/>
          <w:sz w:val="28"/>
          <w:szCs w:val="28"/>
          <w:u w:val="single"/>
          <w:lang w:val="zh-CN"/>
        </w:rPr>
      </w:pPr>
      <w:r>
        <w:rPr>
          <w:rFonts w:hint="eastAsia"/>
          <w:b/>
          <w:snapToGrid w:val="0"/>
          <w:sz w:val="28"/>
          <w:szCs w:val="28"/>
          <w:lang w:val="en-US" w:eastAsia="zh-CN"/>
        </w:rPr>
        <w:t>二、更正内容</w:t>
      </w:r>
    </w:p>
    <w:p w14:paraId="09ACAA23">
      <w:pPr>
        <w:pStyle w:val="8"/>
        <w:numPr>
          <w:ilvl w:val="0"/>
          <w:numId w:val="0"/>
        </w:numPr>
        <w:adjustRightInd w:val="0"/>
        <w:snapToGrid w:val="0"/>
        <w:spacing w:before="0" w:beforeAutospacing="0" w:after="0" w:afterAutospacing="0" w:line="360" w:lineRule="auto"/>
        <w:jc w:val="both"/>
        <w:rPr>
          <w:rFonts w:hint="eastAsia" w:asciiTheme="minorEastAsia" w:hAnsiTheme="minorEastAsia" w:cstheme="minorEastAsia"/>
          <w:b w:val="0"/>
          <w:bCs/>
          <w:snapToGrid w:val="0"/>
          <w:sz w:val="28"/>
          <w:szCs w:val="28"/>
          <w:lang w:val="en-US" w:eastAsia="zh-CN"/>
        </w:rPr>
      </w:pPr>
      <w:r>
        <w:rPr>
          <w:rFonts w:hint="eastAsia"/>
          <w:b/>
          <w:snapToGrid w:val="0"/>
          <w:sz w:val="28"/>
          <w:szCs w:val="28"/>
          <w:lang w:val="en-US" w:eastAsia="zh-CN"/>
        </w:rPr>
        <w:t>（一）更正事项：</w:t>
      </w:r>
      <w:r>
        <w:rPr>
          <w:rFonts w:hint="eastAsia" w:asciiTheme="minorEastAsia" w:hAnsiTheme="minorEastAsia" w:eastAsiaTheme="minorEastAsia" w:cstheme="minorEastAsia"/>
          <w:b w:val="0"/>
          <w:bCs/>
          <w:snapToGrid w:val="0"/>
          <w:sz w:val="28"/>
          <w:szCs w:val="28"/>
          <w:lang w:val="en-US" w:eastAsia="zh-CN"/>
        </w:rPr>
        <w:t>“第四章 技术规格书”中“二、产品技术标准和要求”的“1、电动调流调压阀(电动活塞式调流阀) ”</w:t>
      </w:r>
      <w:r>
        <w:rPr>
          <w:rFonts w:hint="eastAsia" w:asciiTheme="minorEastAsia" w:hAnsiTheme="minorEastAsia" w:cstheme="minorEastAsia"/>
          <w:b w:val="0"/>
          <w:bCs/>
          <w:snapToGrid w:val="0"/>
          <w:sz w:val="28"/>
          <w:szCs w:val="28"/>
          <w:lang w:val="en-US" w:eastAsia="zh-CN"/>
        </w:rPr>
        <w:t>表格中最大流量、最小流量单位</w:t>
      </w:r>
      <w:r>
        <w:rPr>
          <w:rFonts w:hint="eastAsia" w:asciiTheme="minorEastAsia" w:hAnsiTheme="minorEastAsia" w:eastAsiaTheme="minorEastAsia" w:cstheme="minorEastAsia"/>
          <w:b w:val="0"/>
          <w:bCs/>
          <w:snapToGrid w:val="0"/>
          <w:sz w:val="28"/>
          <w:szCs w:val="28"/>
          <w:lang w:val="en-US" w:eastAsia="zh-CN"/>
        </w:rPr>
        <w:t>调整</w:t>
      </w:r>
      <w:r>
        <w:rPr>
          <w:rFonts w:hint="eastAsia" w:asciiTheme="minorEastAsia" w:hAnsiTheme="minorEastAsia" w:cstheme="minorEastAsia"/>
          <w:b w:val="0"/>
          <w:bCs/>
          <w:snapToGrid w:val="0"/>
          <w:sz w:val="28"/>
          <w:szCs w:val="28"/>
          <w:lang w:val="en-US" w:eastAsia="zh-CN"/>
        </w:rPr>
        <w:t>，具体如下：</w:t>
      </w:r>
    </w:p>
    <w:p w14:paraId="505DC918">
      <w:pPr>
        <w:pStyle w:val="8"/>
        <w:numPr>
          <w:ilvl w:val="0"/>
          <w:numId w:val="0"/>
        </w:numPr>
        <w:adjustRightInd w:val="0"/>
        <w:snapToGrid w:val="0"/>
        <w:spacing w:before="0" w:beforeAutospacing="0" w:after="0" w:afterAutospacing="0" w:line="360" w:lineRule="auto"/>
        <w:jc w:val="both"/>
        <w:rPr>
          <w:rFonts w:hint="eastAsia" w:asciiTheme="minorEastAsia" w:hAnsiTheme="minorEastAsia" w:cstheme="minorEastAsia"/>
          <w:b w:val="0"/>
          <w:bCs/>
          <w:snapToGrid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snapToGrid w:val="0"/>
          <w:sz w:val="28"/>
          <w:szCs w:val="28"/>
          <w:lang w:val="en-US" w:eastAsia="zh-CN"/>
        </w:rPr>
        <w:t>更正前：</w:t>
      </w:r>
    </w:p>
    <w:p w14:paraId="44FE8BD2">
      <w:pPr>
        <w:adjustRightInd w:val="0"/>
        <w:snapToGrid w:val="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电动调流调压阀应适用于下列设计工况和技术要求：</w:t>
      </w:r>
    </w:p>
    <w:tbl>
      <w:tblPr>
        <w:tblStyle w:val="5"/>
        <w:tblW w:w="101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935"/>
        <w:gridCol w:w="543"/>
        <w:gridCol w:w="1238"/>
        <w:gridCol w:w="1099"/>
        <w:gridCol w:w="1085"/>
        <w:gridCol w:w="984"/>
        <w:gridCol w:w="920"/>
        <w:gridCol w:w="982"/>
        <w:gridCol w:w="1001"/>
        <w:gridCol w:w="782"/>
      </w:tblGrid>
      <w:tr w14:paraId="2D421D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  <w:jc w:val="center"/>
        </w:trPr>
        <w:tc>
          <w:tcPr>
            <w:tcW w:w="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6F6A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9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9C56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5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8CDF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0131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口径/压力等级</w:t>
            </w:r>
          </w:p>
        </w:tc>
        <w:tc>
          <w:tcPr>
            <w:tcW w:w="10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9040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最大流量（万m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/d）</w:t>
            </w:r>
          </w:p>
        </w:tc>
        <w:tc>
          <w:tcPr>
            <w:tcW w:w="10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00C2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最小流量（万m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/d）</w:t>
            </w:r>
          </w:p>
        </w:tc>
        <w:tc>
          <w:tcPr>
            <w:tcW w:w="9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8258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阀前最大压力(m)</w:t>
            </w:r>
          </w:p>
        </w:tc>
        <w:tc>
          <w:tcPr>
            <w:tcW w:w="9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5810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经常性阀前压力(m)</w:t>
            </w:r>
          </w:p>
        </w:tc>
        <w:tc>
          <w:tcPr>
            <w:tcW w:w="9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7FF6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阀前最小压力(m)</w:t>
            </w:r>
          </w:p>
        </w:tc>
        <w:tc>
          <w:tcPr>
            <w:tcW w:w="10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1C3C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阀后目标压力(m)</w:t>
            </w:r>
          </w:p>
        </w:tc>
        <w:tc>
          <w:tcPr>
            <w:tcW w:w="7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1DDE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17979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jc w:val="center"/>
        </w:trPr>
        <w:tc>
          <w:tcPr>
            <w:tcW w:w="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F6AD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9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D460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电动调流调压阀</w:t>
            </w:r>
          </w:p>
        </w:tc>
        <w:tc>
          <w:tcPr>
            <w:tcW w:w="5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F0B9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1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D551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DN600/PN10</w:t>
            </w:r>
          </w:p>
        </w:tc>
        <w:tc>
          <w:tcPr>
            <w:tcW w:w="10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2B4C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24000</w:t>
            </w:r>
          </w:p>
        </w:tc>
        <w:tc>
          <w:tcPr>
            <w:tcW w:w="10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DEC2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7200</w:t>
            </w:r>
          </w:p>
        </w:tc>
        <w:tc>
          <w:tcPr>
            <w:tcW w:w="9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D7B0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62</w:t>
            </w:r>
          </w:p>
        </w:tc>
        <w:tc>
          <w:tcPr>
            <w:tcW w:w="9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1F03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55</w:t>
            </w:r>
          </w:p>
        </w:tc>
        <w:tc>
          <w:tcPr>
            <w:tcW w:w="9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2A2E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50</w:t>
            </w:r>
          </w:p>
        </w:tc>
        <w:tc>
          <w:tcPr>
            <w:tcW w:w="10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F723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42</w:t>
            </w:r>
          </w:p>
        </w:tc>
        <w:tc>
          <w:tcPr>
            <w:tcW w:w="7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2C75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478406AE">
      <w:pPr>
        <w:pStyle w:val="8"/>
        <w:numPr>
          <w:ilvl w:val="0"/>
          <w:numId w:val="0"/>
        </w:numPr>
        <w:adjustRightInd w:val="0"/>
        <w:snapToGrid w:val="0"/>
        <w:spacing w:before="0" w:beforeAutospacing="0" w:after="0" w:afterAutospacing="0" w:line="360" w:lineRule="auto"/>
        <w:jc w:val="both"/>
        <w:rPr>
          <w:rFonts w:hint="eastAsia" w:asciiTheme="minorEastAsia" w:hAnsiTheme="minorEastAsia" w:cstheme="minorEastAsia"/>
          <w:b w:val="0"/>
          <w:bCs/>
          <w:snapToGrid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snapToGrid w:val="0"/>
          <w:sz w:val="28"/>
          <w:szCs w:val="28"/>
          <w:lang w:val="en-US" w:eastAsia="zh-CN"/>
        </w:rPr>
        <w:t>更正后：</w:t>
      </w:r>
    </w:p>
    <w:p w14:paraId="3CE87B63">
      <w:pPr>
        <w:adjustRightInd w:val="0"/>
        <w:snapToGrid w:val="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电动调流调压阀应适用于下列设计工况和技术要求：</w:t>
      </w:r>
    </w:p>
    <w:tbl>
      <w:tblPr>
        <w:tblStyle w:val="5"/>
        <w:tblW w:w="1049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969"/>
        <w:gridCol w:w="564"/>
        <w:gridCol w:w="1284"/>
        <w:gridCol w:w="1141"/>
        <w:gridCol w:w="1126"/>
        <w:gridCol w:w="1022"/>
        <w:gridCol w:w="954"/>
        <w:gridCol w:w="1019"/>
        <w:gridCol w:w="1039"/>
        <w:gridCol w:w="811"/>
      </w:tblGrid>
      <w:tr w14:paraId="7076A6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1EC3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9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0342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5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50BA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2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0F93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口径/压力等级</w:t>
            </w:r>
          </w:p>
        </w:tc>
        <w:tc>
          <w:tcPr>
            <w:tcW w:w="11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0A2C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yellow"/>
              </w:rPr>
              <w:t>最大流量（m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yellow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yellow"/>
              </w:rPr>
              <w:t>/d）</w:t>
            </w:r>
          </w:p>
        </w:tc>
        <w:tc>
          <w:tcPr>
            <w:tcW w:w="11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9FBE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yellow"/>
              </w:rPr>
              <w:t>最小流量（m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yellow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yellow"/>
              </w:rPr>
              <w:t>/d）</w:t>
            </w:r>
          </w:p>
        </w:tc>
        <w:tc>
          <w:tcPr>
            <w:tcW w:w="10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5D2F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阀前最大压力(m)</w:t>
            </w:r>
          </w:p>
        </w:tc>
        <w:tc>
          <w:tcPr>
            <w:tcW w:w="9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FAC5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经常性阀前压力(m)</w:t>
            </w:r>
          </w:p>
        </w:tc>
        <w:tc>
          <w:tcPr>
            <w:tcW w:w="10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82A6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阀前最小压力(m)</w:t>
            </w:r>
          </w:p>
        </w:tc>
        <w:tc>
          <w:tcPr>
            <w:tcW w:w="10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8681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阀后目标压力(m)</w:t>
            </w:r>
          </w:p>
        </w:tc>
        <w:tc>
          <w:tcPr>
            <w:tcW w:w="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DB12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12EE29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  <w:jc w:val="center"/>
        </w:trPr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C0A7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9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56A1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电动调流调压阀</w:t>
            </w:r>
          </w:p>
        </w:tc>
        <w:tc>
          <w:tcPr>
            <w:tcW w:w="5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69D9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1</w:t>
            </w:r>
          </w:p>
        </w:tc>
        <w:tc>
          <w:tcPr>
            <w:tcW w:w="12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6A0C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DN600/PN10</w:t>
            </w:r>
          </w:p>
        </w:tc>
        <w:tc>
          <w:tcPr>
            <w:tcW w:w="11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070A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24000</w:t>
            </w:r>
          </w:p>
        </w:tc>
        <w:tc>
          <w:tcPr>
            <w:tcW w:w="11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6ED4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7200</w:t>
            </w:r>
          </w:p>
        </w:tc>
        <w:tc>
          <w:tcPr>
            <w:tcW w:w="10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6768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62</w:t>
            </w:r>
          </w:p>
        </w:tc>
        <w:tc>
          <w:tcPr>
            <w:tcW w:w="9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B6FB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55</w:t>
            </w:r>
          </w:p>
        </w:tc>
        <w:tc>
          <w:tcPr>
            <w:tcW w:w="10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99CD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50</w:t>
            </w:r>
          </w:p>
        </w:tc>
        <w:tc>
          <w:tcPr>
            <w:tcW w:w="10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9CCC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42</w:t>
            </w:r>
          </w:p>
        </w:tc>
        <w:tc>
          <w:tcPr>
            <w:tcW w:w="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B5BD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6DEF8D43">
      <w:pPr>
        <w:pStyle w:val="8"/>
        <w:numPr>
          <w:ilvl w:val="0"/>
          <w:numId w:val="0"/>
        </w:numPr>
        <w:adjustRightInd w:val="0"/>
        <w:snapToGrid w:val="0"/>
        <w:spacing w:before="0" w:beforeAutospacing="0" w:after="0" w:afterAutospacing="0" w:line="360" w:lineRule="auto"/>
        <w:jc w:val="both"/>
        <w:rPr>
          <w:rFonts w:hint="eastAsia" w:asciiTheme="minorEastAsia" w:hAnsiTheme="minorEastAsia" w:cstheme="minorEastAsia"/>
          <w:b w:val="0"/>
          <w:bCs/>
          <w:snapToGrid w:val="0"/>
          <w:sz w:val="28"/>
          <w:szCs w:val="28"/>
          <w:lang w:val="en-US" w:eastAsia="zh-CN"/>
        </w:rPr>
      </w:pPr>
      <w:r>
        <w:rPr>
          <w:rFonts w:hint="eastAsia"/>
          <w:b/>
          <w:snapToGrid w:val="0"/>
          <w:sz w:val="28"/>
          <w:szCs w:val="28"/>
          <w:lang w:val="en-US" w:eastAsia="zh-CN"/>
        </w:rPr>
        <w:t>（二）澄清事项：</w:t>
      </w:r>
      <w:r>
        <w:rPr>
          <w:rFonts w:hint="eastAsia" w:asciiTheme="minorEastAsia" w:hAnsiTheme="minorEastAsia" w:eastAsiaTheme="minorEastAsia" w:cstheme="minorEastAsia"/>
          <w:b w:val="0"/>
          <w:bCs/>
          <w:snapToGrid w:val="0"/>
          <w:sz w:val="28"/>
          <w:szCs w:val="28"/>
          <w:lang w:val="en-US" w:eastAsia="zh-CN"/>
        </w:rPr>
        <w:t>“第四章 技术规格书”中</w:t>
      </w:r>
      <w:r>
        <w:rPr>
          <w:rFonts w:hint="eastAsia" w:asciiTheme="minorEastAsia" w:hAnsiTheme="minorEastAsia" w:cstheme="minorEastAsia"/>
          <w:b w:val="0"/>
          <w:bCs/>
          <w:snapToGrid w:val="0"/>
          <w:sz w:val="28"/>
          <w:szCs w:val="28"/>
          <w:lang w:val="en-US" w:eastAsia="zh-CN"/>
        </w:rPr>
        <w:t>关于主要部件的材料要求有不一致内容的，以下表为准：</w:t>
      </w:r>
    </w:p>
    <w:p w14:paraId="2E848DE9">
      <w:pPr>
        <w:keepNext/>
        <w:numPr>
          <w:ilvl w:val="0"/>
          <w:numId w:val="0"/>
        </w:numPr>
        <w:adjustRightInd w:val="0"/>
        <w:snapToGrid w:val="0"/>
        <w:spacing w:afterLines="50" w:line="360" w:lineRule="auto"/>
        <w:ind w:leftChars="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主要部件材料</w:t>
      </w:r>
    </w:p>
    <w:tbl>
      <w:tblPr>
        <w:tblStyle w:val="5"/>
        <w:tblW w:w="8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268"/>
        <w:gridCol w:w="2551"/>
        <w:gridCol w:w="2693"/>
      </w:tblGrid>
      <w:tr w14:paraId="5FE89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D2CCD">
            <w:pPr>
              <w:adjustRightIn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活塞阀主要零件材料</w:t>
            </w:r>
          </w:p>
        </w:tc>
      </w:tr>
      <w:tr w14:paraId="7E7CD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F585B83">
            <w:pPr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34B6C05">
            <w:pPr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零件名称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52B35">
            <w:pPr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224C0">
            <w:pPr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材质牌号</w:t>
            </w:r>
          </w:p>
        </w:tc>
      </w:tr>
      <w:tr w14:paraId="3D600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3018D">
            <w:pPr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F71EB">
            <w:pPr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阀体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6CEB1">
            <w:pPr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球墨铸铁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8967C">
            <w:pPr>
              <w:adjustRightInd w:val="0"/>
              <w:jc w:val="center"/>
              <w:rPr>
                <w:rFonts w:hint="eastAsia" w:ascii="仿宋" w:hAnsi="仿宋" w:eastAsia="仿宋" w:cs="仿宋"/>
                <w:strike/>
                <w:color w:val="auto"/>
                <w:sz w:val="24"/>
                <w:szCs w:val="24"/>
                <w:highlight w:val="none"/>
                <w:lang w:eastAsia="zh-TW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TW"/>
              </w:rPr>
              <w:t>QT450-10</w:t>
            </w:r>
          </w:p>
        </w:tc>
      </w:tr>
      <w:tr w14:paraId="752D5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8BD95">
            <w:pPr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62E9B">
            <w:pPr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活塞、导向活塞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3E000">
            <w:pPr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不锈钢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F6D8E">
            <w:pPr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SS304（06Cr19Ni10）</w:t>
            </w:r>
          </w:p>
        </w:tc>
      </w:tr>
      <w:tr w14:paraId="53720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A3DB8">
            <w:pPr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8CBAF9F">
            <w:pPr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阀杆、连接销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9CF22">
            <w:pPr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铬不锈钢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365E8">
            <w:pPr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SS420（20Cr13）</w:t>
            </w:r>
          </w:p>
        </w:tc>
      </w:tr>
      <w:tr w14:paraId="2E0C0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FD1C7">
            <w:pPr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11CD0">
            <w:pPr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导轨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D5E88">
            <w:pPr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锡青铜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D59DB">
            <w:pPr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锡青铜（ZCuSn5Pb5Zn5）</w:t>
            </w:r>
          </w:p>
          <w:p w14:paraId="7FADAC08">
            <w:pPr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铝青铜（ZCuAI9Mn2）</w:t>
            </w:r>
          </w:p>
        </w:tc>
      </w:tr>
      <w:tr w14:paraId="7FF8A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8BC79">
            <w:pPr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5C2B9F5">
            <w:pPr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曲柄、连杆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BC6B0">
            <w:pPr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铬不锈钢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D1612">
            <w:pPr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SS420（20Cr13）</w:t>
            </w:r>
          </w:p>
        </w:tc>
      </w:tr>
      <w:tr w14:paraId="46EBC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53A2E">
            <w:pPr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B841285">
            <w:pPr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阀杆轴承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D574C">
            <w:pPr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9-2铝青铜\锡青铜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3F361">
            <w:pPr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铝青铜\锡青铜</w:t>
            </w:r>
          </w:p>
        </w:tc>
      </w:tr>
      <w:tr w14:paraId="77C0C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7052A">
            <w:pPr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E3EEF">
            <w:pPr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阀杆密封（密封件）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E8076">
            <w:pPr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橡胶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7269E">
            <w:pPr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橡胶</w:t>
            </w:r>
          </w:p>
        </w:tc>
      </w:tr>
      <w:tr w14:paraId="5BDEF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A5B60">
            <w:pPr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F0448">
            <w:pPr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与水接触的紧固件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68464">
            <w:pPr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不锈钢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F835D">
            <w:pPr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不锈钢（A2）</w:t>
            </w:r>
          </w:p>
        </w:tc>
      </w:tr>
      <w:tr w14:paraId="1AB38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569C2">
            <w:pPr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BB552">
            <w:pPr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主密封圈、密封座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F8651">
            <w:pPr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橡胶、聚四氟乙烯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62E93">
            <w:pPr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EPDM橡胶、硅橡胶</w:t>
            </w:r>
          </w:p>
        </w:tc>
      </w:tr>
      <w:tr w14:paraId="753D8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97AE5">
            <w:pPr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DFD29">
            <w:pPr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活塞动密封圈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536F8">
            <w:pPr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橡胶、聚氨酯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72B21">
            <w:pPr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EPDM橡胶、硅橡胶</w:t>
            </w:r>
          </w:p>
        </w:tc>
      </w:tr>
      <w:tr w14:paraId="663C6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D50BD">
            <w:pPr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79083">
            <w:pPr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阀座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04997">
            <w:pPr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不锈钢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CAA83">
            <w:pPr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SS304（06Cr19Ni10）</w:t>
            </w:r>
          </w:p>
        </w:tc>
      </w:tr>
    </w:tbl>
    <w:p w14:paraId="01E18D81">
      <w:pPr>
        <w:adjustRightInd w:val="0"/>
        <w:snapToGrid w:val="0"/>
        <w:spacing w:afterLines="50" w:line="360" w:lineRule="auto"/>
        <w:ind w:firstLine="403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防腐蚀涂层： 调流阀阀体内外防腐须满足GSK认证，涂层厚度不少于0.25mm。阀门整体涂层须经过厚度测试、绝缘性测试、抗冲击性能测试、附着性测试、黏附强度测试、及网格测试，保证防腐质量。</w:t>
      </w:r>
    </w:p>
    <w:p w14:paraId="21DAC63D">
      <w:pPr>
        <w:jc w:val="right"/>
        <w:rPr>
          <w:rFonts w:hint="eastAsia" w:cs="宋体"/>
          <w:sz w:val="28"/>
          <w:szCs w:val="28"/>
          <w:u w:val="none"/>
          <w:lang w:val="zh-CN"/>
        </w:rPr>
      </w:pPr>
      <w:r>
        <w:rPr>
          <w:rFonts w:hint="eastAsia" w:cs="宋体"/>
          <w:sz w:val="28"/>
          <w:szCs w:val="28"/>
          <w:u w:val="none"/>
          <w:lang w:val="zh-CN"/>
        </w:rPr>
        <w:t xml:space="preserve"> </w:t>
      </w:r>
    </w:p>
    <w:p w14:paraId="28B6ACA6">
      <w:pPr>
        <w:jc w:val="right"/>
        <w:rPr>
          <w:rFonts w:hint="eastAsia" w:cs="宋体"/>
          <w:sz w:val="28"/>
          <w:szCs w:val="28"/>
          <w:u w:val="none"/>
          <w:lang w:val="zh-CN"/>
        </w:rPr>
      </w:pPr>
      <w:r>
        <w:rPr>
          <w:rFonts w:hint="eastAsia" w:cs="宋体"/>
          <w:sz w:val="28"/>
          <w:szCs w:val="28"/>
          <w:u w:val="none"/>
          <w:lang w:val="zh-CN"/>
        </w:rPr>
        <w:t>杭州富阳水务有限公司</w:t>
      </w:r>
    </w:p>
    <w:p w14:paraId="633CB1DB">
      <w:pPr>
        <w:jc w:val="right"/>
        <w:rPr>
          <w:rFonts w:hint="eastAsia" w:cs="宋体"/>
          <w:sz w:val="28"/>
          <w:szCs w:val="28"/>
          <w:u w:val="none"/>
          <w:lang w:val="zh-CN" w:eastAsia="zh-CN"/>
        </w:rPr>
      </w:pPr>
      <w:r>
        <w:rPr>
          <w:rFonts w:hint="eastAsia" w:cs="宋体"/>
          <w:sz w:val="28"/>
          <w:szCs w:val="28"/>
          <w:u w:val="none"/>
          <w:lang w:val="zh-CN" w:eastAsia="zh-CN"/>
        </w:rPr>
        <w:t>德威工程管理咨询有限公司</w:t>
      </w:r>
    </w:p>
    <w:p w14:paraId="2A9E12B1">
      <w:pPr>
        <w:jc w:val="right"/>
        <w:rPr>
          <w:rFonts w:hint="default"/>
          <w:b/>
          <w:snapToGrid w:val="0"/>
          <w:sz w:val="28"/>
          <w:szCs w:val="28"/>
          <w:lang w:val="en-US" w:eastAsia="zh-CN"/>
        </w:rPr>
      </w:pPr>
      <w:r>
        <w:rPr>
          <w:rFonts w:hint="eastAsia" w:cs="宋体"/>
          <w:b w:val="0"/>
          <w:bCs w:val="0"/>
          <w:sz w:val="28"/>
          <w:szCs w:val="28"/>
          <w:u w:val="single"/>
          <w:lang w:val="en-US" w:eastAsia="zh-CN"/>
        </w:rPr>
        <w:t xml:space="preserve"> 2025  </w:t>
      </w:r>
      <w:r>
        <w:rPr>
          <w:rFonts w:ascii="宋体" w:hAnsi="宋体"/>
          <w:snapToGrid w:val="0"/>
          <w:kern w:val="0"/>
          <w:sz w:val="28"/>
          <w:szCs w:val="36"/>
          <w:u w:val="none"/>
        </w:rPr>
        <w:t>年</w:t>
      </w:r>
      <w:r>
        <w:rPr>
          <w:rFonts w:hint="eastAsia" w:cs="宋体"/>
          <w:b w:val="0"/>
          <w:bCs w:val="0"/>
          <w:sz w:val="28"/>
          <w:szCs w:val="28"/>
          <w:u w:val="single"/>
          <w:lang w:val="en-US" w:eastAsia="zh-CN"/>
        </w:rPr>
        <w:t xml:space="preserve"> 9 </w:t>
      </w:r>
      <w:r>
        <w:rPr>
          <w:rFonts w:ascii="宋体" w:hAnsi="宋体"/>
          <w:snapToGrid w:val="0"/>
          <w:kern w:val="0"/>
          <w:sz w:val="28"/>
          <w:szCs w:val="36"/>
          <w:u w:val="none"/>
        </w:rPr>
        <w:t>月</w:t>
      </w:r>
      <w:r>
        <w:rPr>
          <w:rFonts w:hint="eastAsia" w:cs="宋体"/>
          <w:b w:val="0"/>
          <w:bCs w:val="0"/>
          <w:sz w:val="28"/>
          <w:szCs w:val="28"/>
          <w:u w:val="single"/>
          <w:lang w:val="en-US" w:eastAsia="zh-CN"/>
        </w:rPr>
        <w:t xml:space="preserve"> 30 </w:t>
      </w:r>
      <w:r>
        <w:rPr>
          <w:rFonts w:ascii="宋体" w:hAnsi="宋体"/>
          <w:snapToGrid w:val="0"/>
          <w:kern w:val="0"/>
          <w:sz w:val="28"/>
          <w:szCs w:val="36"/>
          <w:u w:val="none"/>
        </w:rPr>
        <w:t>日</w:t>
      </w:r>
    </w:p>
    <w:bookmarkEnd w:id="0"/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01ABBD"/>
    <w:multiLevelType w:val="singleLevel"/>
    <w:tmpl w:val="9801ABBD"/>
    <w:lvl w:ilvl="0" w:tentative="0">
      <w:start w:val="1"/>
      <w:numFmt w:val="chineseCounting"/>
      <w:suff w:val="nothing"/>
      <w:lvlText w:val="%1、"/>
      <w:lvlJc w:val="left"/>
      <w:pPr>
        <w:ind w:left="-42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3E2086"/>
    <w:rsid w:val="011B5D30"/>
    <w:rsid w:val="0A904964"/>
    <w:rsid w:val="133E2086"/>
    <w:rsid w:val="3DF66132"/>
    <w:rsid w:val="485974BA"/>
    <w:rsid w:val="5B2A123D"/>
    <w:rsid w:val="6280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unhideWhenUsed/>
    <w:qFormat/>
    <w:uiPriority w:val="99"/>
    <w:pPr>
      <w:spacing w:before="120"/>
    </w:pPr>
    <w:rPr>
      <w:rFonts w:ascii="Cambria" w:hAnsi="Cambria" w:cs="Times New Roman"/>
      <w:sz w:val="24"/>
      <w:szCs w:val="24"/>
    </w:rPr>
  </w:style>
  <w:style w:type="paragraph" w:styleId="4">
    <w:name w:val="Body Text"/>
    <w:basedOn w:val="1"/>
    <w:qFormat/>
    <w:uiPriority w:val="1"/>
    <w:pPr>
      <w:spacing w:after="120" w:afterLines="0"/>
    </w:pPr>
  </w:style>
  <w:style w:type="paragraph" w:customStyle="1" w:styleId="7">
    <w:name w:val="样式 标题 1 + 四号 加粗"/>
    <w:basedOn w:val="2"/>
    <w:qFormat/>
    <w:uiPriority w:val="0"/>
  </w:style>
  <w:style w:type="paragraph" w:customStyle="1" w:styleId="8">
    <w:name w:val="p0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NormalCharacter"/>
    <w:semiHidden/>
    <w:qFormat/>
    <w:uiPriority w:val="0"/>
  </w:style>
  <w:style w:type="character" w:customStyle="1" w:styleId="10">
    <w:name w:val="font41"/>
    <w:basedOn w:val="6"/>
    <w:qFormat/>
    <w:uiPriority w:val="0"/>
    <w:rPr>
      <w:rFonts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755</Words>
  <Characters>943</Characters>
  <Lines>0</Lines>
  <Paragraphs>0</Paragraphs>
  <TotalTime>0</TotalTime>
  <ScaleCrop>false</ScaleCrop>
  <LinksUpToDate>false</LinksUpToDate>
  <CharactersWithSpaces>962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2025-07-24T09:22:00Z</dcterms:created>
  <dc:creator>吴思慧</dc:creator>
  <cp:lastModifiedBy>edo</cp:lastModifiedBy>
  <dcterms:modified xsi:type="dcterms:W3CDTF">2025-09-30T06:49:04Z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B950357D69CB4A3992A362BBFF6AD9DB_11</vt:lpwstr>
  </property>
  <property fmtid="{D5CDD505-2E9C-101B-9397-08002B2CF9AE}" pid="4" name="KSOTemplateDocerSaveRecord">
    <vt:lpwstr>eyJoZGlkIjoiMDVkZjA3YWQ0MGViNGMwZDcyMzllZjhhM2JhNDMxZDkiLCJ1c2VySWQiOiIyNjczNDY2OTYifQ==</vt:lpwstr>
  </property>
</Properties>
</file>