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A775B">
      <w:pPr>
        <w:pStyle w:val="4"/>
        <w:rPr>
          <w:rFonts w:ascii="Times New Roman" w:hAnsi="Times New Roman" w:cs="Times New Roman"/>
          <w:b w:val="0"/>
          <w:bCs w:val="0"/>
          <w:color w:val="auto"/>
          <w:spacing w:val="-5"/>
          <w:kern w:val="0"/>
          <w14:textOutline w14:w="8712" w14:cap="flat" w14:cmpd="sng">
            <w14:solidFill>
              <w14:srgbClr w14:val="000000"/>
            </w14:solidFill>
            <w14:prstDash w14:val="solid"/>
            <w14:miter w14:val="0"/>
          </w14:textOutline>
        </w:rPr>
      </w:pPr>
      <w:r>
        <w:rPr>
          <w:rFonts w:ascii="Times New Roman" w:hAnsi="Times New Roman" w:cs="Times New Roman"/>
          <w:b w:val="0"/>
          <w:bCs w:val="0"/>
          <w:color w:val="auto"/>
          <w:spacing w:val="-5"/>
          <w:kern w:val="0"/>
          <w14:textOutline w14:w="8712" w14:cap="flat" w14:cmpd="sng">
            <w14:solidFill>
              <w14:srgbClr w14:val="000000"/>
            </w14:solidFill>
            <w14:prstDash w14:val="solid"/>
            <w14:miter w14:val="0"/>
          </w14:textOutline>
        </w:rPr>
        <w:t>第七章　技术标准和要求</w:t>
      </w:r>
    </w:p>
    <w:p w14:paraId="6995E867">
      <w:pPr>
        <w:kinsoku/>
        <w:topLinePunct/>
        <w:autoSpaceDE/>
        <w:autoSpaceDN/>
        <w:adjustRightInd/>
        <w:snapToGrid/>
        <w:spacing w:before="78"/>
        <w:ind w:firstLine="426"/>
        <w:textAlignment w:val="auto"/>
        <w:rPr>
          <w:rFonts w:ascii="Times New Roman" w:hAnsi="Times New Roman" w:eastAsia="黑体" w:cs="Times New Roman"/>
          <w:color w:val="auto"/>
          <w:spacing w:val="-6"/>
          <w:sz w:val="44"/>
          <w:szCs w:val="44"/>
          <w14:textOutline w14:w="8712" w14:cap="flat" w14:cmpd="sng">
            <w14:solidFill>
              <w14:srgbClr w14:val="000000"/>
            </w14:solidFill>
            <w14:prstDash w14:val="solid"/>
            <w14:miter w14:val="0"/>
          </w14:textOutline>
        </w:rPr>
      </w:pPr>
    </w:p>
    <w:p w14:paraId="30DB229F">
      <w:pPr>
        <w:numPr>
          <w:ilvl w:val="0"/>
          <w:numId w:val="0"/>
        </w:numPr>
        <w:snapToGrid/>
        <w:spacing w:beforeAutospacing="0" w:afterAutospacing="0" w:line="300" w:lineRule="auto"/>
        <w:ind w:left="420" w:leftChars="0" w:right="0" w:rightChars="0" w:firstLine="0" w:firstLineChars="0"/>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1.项目背景</w:t>
      </w:r>
    </w:p>
    <w:p w14:paraId="48119F4B">
      <w:pPr>
        <w:numPr>
          <w:ilvl w:val="0"/>
          <w:numId w:val="0"/>
        </w:numPr>
        <w:snapToGrid/>
        <w:spacing w:beforeAutospacing="0" w:afterAutospacing="0" w:line="300" w:lineRule="auto"/>
        <w:ind w:left="0" w:leftChars="0" w:right="0" w:rightChars="0" w:firstLine="720" w:firstLineChars="3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白塔岭泵站低配设备已使用21年，设备老旧，断路器故障率高；部分动力电缆老旧，绝缘性能下降；部分元器件年份较长，故障率高，需要整修。</w:t>
      </w:r>
    </w:p>
    <w:p w14:paraId="1AD52612">
      <w:pPr>
        <w:numPr>
          <w:ilvl w:val="0"/>
          <w:numId w:val="0"/>
        </w:numPr>
        <w:snapToGrid/>
        <w:spacing w:beforeAutospacing="0" w:afterAutospacing="0" w:line="300" w:lineRule="auto"/>
        <w:ind w:left="420" w:leftChars="0" w:right="0" w:rightChars="0" w:firstLine="0" w:firstLineChars="0"/>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2.改造内容</w:t>
      </w:r>
    </w:p>
    <w:p w14:paraId="20ECC851">
      <w:pPr>
        <w:numPr>
          <w:ilvl w:val="0"/>
          <w:numId w:val="0"/>
        </w:numPr>
        <w:snapToGrid/>
        <w:spacing w:beforeAutospacing="0" w:afterAutospacing="0" w:line="300" w:lineRule="auto"/>
        <w:ind w:leftChars="0" w:right="0" w:rightChars="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对白塔岭泵站低配设备进行整修，主要包括</w:t>
      </w:r>
      <w:r>
        <w:rPr>
          <w:rFonts w:hint="eastAsia" w:asciiTheme="minorEastAsia" w:hAnsiTheme="minorEastAsia" w:eastAsiaTheme="minorEastAsia" w:cstheme="minorEastAsia"/>
          <w:sz w:val="24"/>
          <w:szCs w:val="24"/>
          <w:u w:val="single"/>
          <w:lang w:eastAsia="zh-CN"/>
        </w:rPr>
        <w:t>：更新</w:t>
      </w:r>
      <w:r>
        <w:rPr>
          <w:rFonts w:hint="eastAsia" w:asciiTheme="minorEastAsia" w:hAnsiTheme="minorEastAsia" w:eastAsiaTheme="minorEastAsia" w:cstheme="minorEastAsia"/>
          <w:sz w:val="24"/>
          <w:szCs w:val="24"/>
          <w:u w:val="single"/>
          <w:lang w:val="en-US" w:eastAsia="zh-CN"/>
        </w:rPr>
        <w:t>低压配电柜、电容柜；更新柜内断路器等</w:t>
      </w:r>
      <w:r>
        <w:rPr>
          <w:rFonts w:hint="eastAsia" w:asciiTheme="minorEastAsia" w:hAnsiTheme="minorEastAsia" w:eastAsiaTheme="minorEastAsia" w:cstheme="minorEastAsia"/>
          <w:sz w:val="24"/>
          <w:szCs w:val="24"/>
          <w:u w:val="single"/>
          <w:lang w:eastAsia="zh-CN"/>
        </w:rPr>
        <w:t>主要元器件；</w:t>
      </w:r>
      <w:r>
        <w:rPr>
          <w:rFonts w:hint="eastAsia" w:asciiTheme="minorEastAsia" w:hAnsiTheme="minorEastAsia" w:eastAsiaTheme="minorEastAsia" w:cstheme="minorEastAsia"/>
          <w:sz w:val="24"/>
          <w:szCs w:val="24"/>
          <w:u w:val="single"/>
          <w:lang w:val="en-US" w:eastAsia="zh-CN"/>
        </w:rPr>
        <w:t>更新铜排；</w:t>
      </w:r>
      <w:r>
        <w:rPr>
          <w:rFonts w:hint="eastAsia" w:asciiTheme="minorEastAsia" w:hAnsiTheme="minorEastAsia" w:eastAsiaTheme="minorEastAsia" w:cstheme="minorEastAsia"/>
          <w:sz w:val="24"/>
          <w:szCs w:val="24"/>
          <w:highlight w:val="none"/>
          <w:u w:val="single"/>
          <w:lang w:eastAsia="zh-CN"/>
        </w:rPr>
        <w:t>更换电缆</w:t>
      </w:r>
      <w:r>
        <w:rPr>
          <w:rFonts w:hint="eastAsia" w:asciiTheme="minorEastAsia" w:hAnsiTheme="minorEastAsia" w:eastAsiaTheme="minorEastAsia" w:cstheme="minorEastAsia"/>
          <w:sz w:val="24"/>
          <w:szCs w:val="24"/>
          <w:u w:val="single"/>
          <w:lang w:val="en-US" w:eastAsia="zh-CN"/>
        </w:rPr>
        <w:t>等</w:t>
      </w:r>
      <w:r>
        <w:rPr>
          <w:rFonts w:hint="eastAsia" w:asciiTheme="minorEastAsia" w:hAnsiTheme="minorEastAsia" w:eastAsiaTheme="minorEastAsia" w:cstheme="minorEastAsia"/>
          <w:sz w:val="24"/>
          <w:szCs w:val="24"/>
          <w:u w:val="single"/>
          <w:lang w:eastAsia="zh-CN"/>
        </w:rPr>
        <w:t>。</w:t>
      </w:r>
    </w:p>
    <w:p w14:paraId="1C4ABC66">
      <w:pPr>
        <w:numPr>
          <w:ilvl w:val="0"/>
          <w:numId w:val="0"/>
        </w:numPr>
        <w:snapToGrid/>
        <w:spacing w:beforeAutospacing="0" w:afterAutospacing="0" w:line="300" w:lineRule="auto"/>
        <w:ind w:left="420" w:leftChars="0" w:right="0" w:rightChars="0" w:firstLine="0" w:firstLineChars="0"/>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3.整修要求</w:t>
      </w:r>
    </w:p>
    <w:p w14:paraId="2D7ED1CC">
      <w:pPr>
        <w:numPr>
          <w:ilvl w:val="0"/>
          <w:numId w:val="0"/>
        </w:numPr>
        <w:snapToGrid/>
        <w:spacing w:beforeAutospacing="0" w:afterAutospacing="0" w:line="300" w:lineRule="auto"/>
        <w:ind w:leftChars="0" w:right="0" w:rightChars="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3.1前期先行面板制作，现场排查情况；</w:t>
      </w:r>
    </w:p>
    <w:p w14:paraId="0F40C314">
      <w:pPr>
        <w:numPr>
          <w:ilvl w:val="0"/>
          <w:numId w:val="0"/>
        </w:numPr>
        <w:snapToGrid/>
        <w:spacing w:beforeAutospacing="0" w:afterAutospacing="0" w:line="300" w:lineRule="auto"/>
        <w:ind w:leftChars="0" w:right="0" w:rightChars="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3.2现场配电房供电方案为两进线一联络，为不影响日常供电需要，分3段进行改造施工；</w:t>
      </w:r>
    </w:p>
    <w:p w14:paraId="0D5006B4">
      <w:pPr>
        <w:numPr>
          <w:ilvl w:val="0"/>
          <w:numId w:val="0"/>
        </w:numPr>
        <w:snapToGrid/>
        <w:spacing w:beforeAutospacing="0" w:afterAutospacing="0" w:line="300" w:lineRule="auto"/>
        <w:ind w:leftChars="0" w:right="0" w:rightChars="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3.3明确停电日期后，提前将所有设备运输至现场，准备满足施工期间应急供电的独立电源；</w:t>
      </w:r>
    </w:p>
    <w:p w14:paraId="18995012">
      <w:pPr>
        <w:ind w:firstLine="42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3.4将1#变压器停电后，保留2#变正常供电，对1#变的低压进线柜、电容柜、出线柜及电缆进行整体更换改造，改造过程中确保重要负载由交流屏供电，改造完成后恢复1#变供电；</w:t>
      </w:r>
    </w:p>
    <w:p w14:paraId="79E3A61E">
      <w:pPr>
        <w:ind w:firstLine="42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3.5将2#变压器停电，保留1#变正常供电，对2#变的低压进线柜、电容柜、出线柜及电缆进行整体更换改造，改造过程中确保重要负载由交流屏供电，改造完成后恢复2#变供电；</w:t>
      </w:r>
    </w:p>
    <w:p w14:paraId="0B9EE62E">
      <w:pPr>
        <w:ind w:firstLine="42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3.6联络柜进行更换改造需要同时对1#变和2#变停电，改造期间确保重要负载由交流屏供电；</w:t>
      </w:r>
    </w:p>
    <w:p w14:paraId="3A8C40D9">
      <w:pPr>
        <w:numPr>
          <w:ilvl w:val="0"/>
          <w:numId w:val="0"/>
        </w:numPr>
        <w:snapToGrid/>
        <w:spacing w:beforeAutospacing="0" w:afterAutospacing="0" w:line="300" w:lineRule="auto"/>
        <w:ind w:leftChars="0" w:right="0" w:rightChars="0"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3.7安装完成，对新设备进行试验，试验合格后恢复送电。</w:t>
      </w:r>
    </w:p>
    <w:p w14:paraId="69140AE6">
      <w:pPr>
        <w:spacing w:line="360" w:lineRule="auto"/>
        <w:ind w:firstLine="514" w:firstLineChars="200"/>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lang w:val="en-US" w:eastAsia="zh-CN"/>
        </w:rPr>
        <w:t>4.</w:t>
      </w:r>
      <w:r>
        <w:rPr>
          <w:rFonts w:hint="eastAsia" w:asciiTheme="minorEastAsia" w:hAnsiTheme="minorEastAsia" w:eastAsiaTheme="minorEastAsia" w:cstheme="minorEastAsia"/>
          <w:b/>
          <w:bCs/>
          <w:spacing w:val="8"/>
          <w:sz w:val="24"/>
          <w:szCs w:val="24"/>
        </w:rPr>
        <w:t>施工技术准备</w:t>
      </w:r>
      <w:r>
        <w:rPr>
          <w:rFonts w:hint="eastAsia" w:asciiTheme="minorEastAsia" w:hAnsiTheme="minorEastAsia" w:eastAsiaTheme="minorEastAsia" w:cstheme="minorEastAsia"/>
          <w:b/>
          <w:bCs/>
          <w:spacing w:val="8"/>
          <w:sz w:val="24"/>
          <w:szCs w:val="24"/>
          <w:lang w:val="en-US" w:eastAsia="zh-CN"/>
        </w:rPr>
        <w:t>要求</w:t>
      </w:r>
    </w:p>
    <w:p w14:paraId="3F41EB73">
      <w:pPr>
        <w:numPr>
          <w:ilvl w:val="0"/>
          <w:numId w:val="0"/>
        </w:numPr>
        <w:spacing w:line="300" w:lineRule="auto"/>
        <w:ind w:firstLine="480" w:firstLineChars="200"/>
        <w:jc w:val="left"/>
        <w:rPr>
          <w:rFonts w:hint="eastAsia" w:asciiTheme="minorEastAsia" w:hAnsiTheme="minorEastAsia" w:eastAsiaTheme="minorEastAsia" w:cstheme="minorEastAsia"/>
          <w:b w:val="0"/>
          <w:bCs w:val="0"/>
          <w:spacing w:val="0"/>
          <w:sz w:val="24"/>
          <w:szCs w:val="24"/>
          <w:lang w:val="en-US" w:eastAsia="zh-CN"/>
        </w:rPr>
      </w:pPr>
      <w:r>
        <w:rPr>
          <w:rFonts w:hint="eastAsia" w:asciiTheme="minorEastAsia" w:hAnsiTheme="minorEastAsia" w:eastAsiaTheme="minorEastAsia" w:cstheme="minorEastAsia"/>
          <w:sz w:val="24"/>
          <w:szCs w:val="24"/>
          <w:highlight w:val="none"/>
        </w:rPr>
        <w:t>承包商应</w:t>
      </w:r>
      <w:r>
        <w:rPr>
          <w:rFonts w:hint="eastAsia" w:asciiTheme="minorEastAsia" w:hAnsiTheme="minorEastAsia" w:eastAsiaTheme="minorEastAsia" w:cstheme="minorEastAsia"/>
          <w:sz w:val="24"/>
          <w:szCs w:val="24"/>
          <w:highlight w:val="none"/>
          <w:lang w:val="en-US" w:eastAsia="zh-CN"/>
        </w:rPr>
        <w:t>组织</w:t>
      </w:r>
      <w:r>
        <w:rPr>
          <w:rFonts w:hint="eastAsia" w:asciiTheme="minorEastAsia" w:hAnsiTheme="minorEastAsia" w:eastAsiaTheme="minorEastAsia" w:cstheme="minorEastAsia"/>
          <w:sz w:val="24"/>
          <w:szCs w:val="24"/>
        </w:rPr>
        <w:t>人员</w:t>
      </w:r>
      <w:r>
        <w:rPr>
          <w:rFonts w:hint="eastAsia" w:asciiTheme="minorEastAsia" w:hAnsiTheme="minorEastAsia" w:eastAsiaTheme="minorEastAsia" w:cstheme="minorEastAsia"/>
          <w:sz w:val="24"/>
          <w:szCs w:val="24"/>
          <w:lang w:val="en-US" w:eastAsia="zh-CN"/>
        </w:rPr>
        <w:t>提前勘察现场，</w:t>
      </w:r>
      <w:r>
        <w:rPr>
          <w:rFonts w:hint="eastAsia" w:asciiTheme="minorEastAsia" w:hAnsiTheme="minorEastAsia" w:eastAsiaTheme="minorEastAsia" w:cstheme="minorEastAsia"/>
          <w:sz w:val="24"/>
          <w:szCs w:val="24"/>
        </w:rPr>
        <w:t>同业主进行</w:t>
      </w:r>
      <w:r>
        <w:rPr>
          <w:rFonts w:hint="eastAsia" w:asciiTheme="minorEastAsia" w:hAnsiTheme="minorEastAsia" w:eastAsiaTheme="minorEastAsia" w:cstheme="minorEastAsia"/>
          <w:sz w:val="24"/>
          <w:szCs w:val="24"/>
          <w:lang w:val="en-US" w:eastAsia="zh-CN"/>
        </w:rPr>
        <w:t>技术</w:t>
      </w:r>
      <w:r>
        <w:rPr>
          <w:rFonts w:hint="eastAsia" w:asciiTheme="minorEastAsia" w:hAnsiTheme="minorEastAsia" w:eastAsiaTheme="minorEastAsia" w:cstheme="minorEastAsia"/>
          <w:sz w:val="24"/>
          <w:szCs w:val="24"/>
        </w:rPr>
        <w:t>交底</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开工前，</w:t>
      </w:r>
      <w:r>
        <w:rPr>
          <w:rFonts w:hint="eastAsia" w:asciiTheme="minorEastAsia" w:hAnsiTheme="minorEastAsia" w:eastAsiaTheme="minorEastAsia" w:cstheme="minorEastAsia"/>
          <w:sz w:val="24"/>
          <w:szCs w:val="24"/>
          <w:highlight w:val="none"/>
        </w:rPr>
        <w:t>承包商</w:t>
      </w:r>
      <w:r>
        <w:rPr>
          <w:rFonts w:hint="eastAsia" w:asciiTheme="minorEastAsia" w:hAnsiTheme="minorEastAsia" w:eastAsiaTheme="minorEastAsia" w:cstheme="minorEastAsia"/>
          <w:sz w:val="24"/>
          <w:szCs w:val="24"/>
          <w:lang w:val="en-US" w:eastAsia="zh-CN"/>
        </w:rPr>
        <w:t>应</w:t>
      </w:r>
      <w:r>
        <w:rPr>
          <w:rFonts w:hint="eastAsia" w:asciiTheme="minorEastAsia" w:hAnsiTheme="minorEastAsia" w:eastAsiaTheme="minorEastAsia" w:cstheme="minorEastAsia"/>
          <w:sz w:val="24"/>
          <w:szCs w:val="24"/>
        </w:rPr>
        <w:t>编制施工组织实施细则——根据投标书施工组织设计，结合</w:t>
      </w:r>
      <w:r>
        <w:rPr>
          <w:rFonts w:hint="eastAsia" w:asciiTheme="minorEastAsia" w:hAnsiTheme="minorEastAsia" w:eastAsiaTheme="minorEastAsia" w:cstheme="minorEastAsia"/>
          <w:sz w:val="24"/>
          <w:szCs w:val="24"/>
          <w:lang w:val="en-US" w:eastAsia="zh-CN"/>
        </w:rPr>
        <w:t>现场</w:t>
      </w:r>
      <w:r>
        <w:rPr>
          <w:rFonts w:hint="eastAsia" w:asciiTheme="minorEastAsia" w:hAnsiTheme="minorEastAsia" w:eastAsiaTheme="minorEastAsia" w:cstheme="minorEastAsia"/>
          <w:sz w:val="24"/>
          <w:szCs w:val="24"/>
        </w:rPr>
        <w:t>具体情况和业主的合理要求，由项目负责</w:t>
      </w:r>
      <w:r>
        <w:rPr>
          <w:rFonts w:hint="eastAsia" w:asciiTheme="minorEastAsia" w:hAnsiTheme="minorEastAsia" w:eastAsiaTheme="minorEastAsia" w:cstheme="minorEastAsia"/>
          <w:sz w:val="24"/>
          <w:szCs w:val="24"/>
          <w:lang w:val="en-US" w:eastAsia="zh-CN"/>
        </w:rPr>
        <w:t>人</w:t>
      </w:r>
      <w:r>
        <w:rPr>
          <w:rFonts w:hint="eastAsia" w:asciiTheme="minorEastAsia" w:hAnsiTheme="minorEastAsia" w:eastAsiaTheme="minorEastAsia" w:cstheme="minorEastAsia"/>
          <w:sz w:val="24"/>
          <w:szCs w:val="24"/>
        </w:rPr>
        <w:t>组织项目部有关技术人员和现场相关施工负责人员，编制本工程施工组织实施细则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细则中应包含不间断供电保障方案和应急处置预案</w:t>
      </w:r>
      <w:r>
        <w:rPr>
          <w:rFonts w:hint="eastAsia" w:asciiTheme="minorEastAsia" w:hAnsiTheme="minorEastAsia" w:eastAsiaTheme="minorEastAsia" w:cstheme="minorEastAsia"/>
          <w:sz w:val="24"/>
          <w:szCs w:val="24"/>
        </w:rPr>
        <w:t>。</w:t>
      </w:r>
    </w:p>
    <w:p w14:paraId="1B76089B">
      <w:pPr>
        <w:spacing w:line="360" w:lineRule="auto"/>
        <w:ind w:firstLine="514" w:firstLineChars="200"/>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b/>
          <w:bCs/>
          <w:spacing w:val="8"/>
          <w:sz w:val="24"/>
          <w:szCs w:val="24"/>
          <w:lang w:val="en-US" w:eastAsia="zh-CN"/>
        </w:rPr>
        <w:t>5.</w:t>
      </w:r>
      <w:r>
        <w:rPr>
          <w:rFonts w:hint="eastAsia" w:asciiTheme="minorEastAsia" w:hAnsiTheme="minorEastAsia" w:eastAsiaTheme="minorEastAsia" w:cstheme="minorEastAsia"/>
          <w:b/>
          <w:bCs/>
          <w:spacing w:val="8"/>
          <w:sz w:val="24"/>
          <w:szCs w:val="24"/>
        </w:rPr>
        <w:t>低压配电系统技术要求</w:t>
      </w:r>
    </w:p>
    <w:p w14:paraId="2B66F349">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5.1  一般要求</w:t>
      </w:r>
    </w:p>
    <w:p w14:paraId="3EA482B3">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本节电气设备使用于</w:t>
      </w:r>
      <w:r>
        <w:rPr>
          <w:rFonts w:hint="eastAsia" w:asciiTheme="minorEastAsia" w:hAnsiTheme="minorEastAsia" w:eastAsiaTheme="minorEastAsia" w:cstheme="minorEastAsia"/>
          <w:sz w:val="24"/>
          <w:szCs w:val="24"/>
          <w:lang w:val="en-US" w:eastAsia="zh-CN"/>
        </w:rPr>
        <w:t>杭州市水务集团有限公司制水分公司白塔岭泵站低配整修工程施工项目</w:t>
      </w:r>
      <w:r>
        <w:rPr>
          <w:rFonts w:hint="eastAsia" w:asciiTheme="minorEastAsia" w:hAnsiTheme="minorEastAsia" w:eastAsiaTheme="minorEastAsia" w:cstheme="minorEastAsia"/>
          <w:sz w:val="24"/>
          <w:szCs w:val="24"/>
        </w:rPr>
        <w:t>。</w:t>
      </w:r>
    </w:p>
    <w:p w14:paraId="314BDF4F">
      <w:pPr>
        <w:widowControl/>
        <w:spacing w:line="360" w:lineRule="auto"/>
        <w:ind w:firstLine="5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承包商应负责设备的制造、供应、安装和调试</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并对此负责。</w:t>
      </w:r>
    </w:p>
    <w:p w14:paraId="7DEF418A">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所有设备应是新颖、安全、可靠的，并且必需是为本工程生产的全新产品。任何已使用过的产品均将被拒收。</w:t>
      </w:r>
    </w:p>
    <w:p w14:paraId="0C1DF840">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承包商应具有完整的质量认证体系。并应提供ISO9000系列质量认证、3C认证证书。</w:t>
      </w:r>
    </w:p>
    <w:p w14:paraId="207D9FA8">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设备的供货均应进行质量评定，做好自检试验记录。由业主会同有关单位进行检验和评定。评定标准由承包商提出，报业主批准。质量评定报告至少应包括出厂试验报告、电气试验报告。报告结果均应符合相应国家标准的规定，并获得中华人民共和国权威部门认可。</w:t>
      </w:r>
    </w:p>
    <w:p w14:paraId="087E8CF5">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5.1.1  低压开关柜</w:t>
      </w:r>
    </w:p>
    <w:p w14:paraId="232177F0">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低压开关柜制造商除应满足1.1节要求，还应具备下列条件：</w:t>
      </w:r>
    </w:p>
    <w:p w14:paraId="3B9D2DBE">
      <w:pPr>
        <w:widowControl/>
        <w:spacing w:line="360" w:lineRule="auto"/>
        <w:ind w:firstLine="527"/>
        <w:rPr>
          <w:rFonts w:hint="eastAsia" w:asciiTheme="minorEastAsia" w:hAnsiTheme="minorEastAsia" w:eastAsiaTheme="minorEastAsia" w:cstheme="minorEastAsia"/>
          <w:strike/>
          <w:sz w:val="24"/>
          <w:szCs w:val="24"/>
          <w:lang w:val="en-US" w:eastAsia="zh-CN"/>
        </w:rPr>
      </w:pPr>
      <w:r>
        <w:rPr>
          <w:rFonts w:hint="eastAsia" w:asciiTheme="minorEastAsia" w:hAnsiTheme="minorEastAsia" w:eastAsiaTheme="minorEastAsia" w:cstheme="minorEastAsia"/>
          <w:sz w:val="24"/>
          <w:szCs w:val="24"/>
        </w:rPr>
        <w:t>具有中国质量认证中心颁布的CQC产品认证证书，具备八年以上的低压成套开关设备制造资历。</w:t>
      </w:r>
    </w:p>
    <w:p w14:paraId="252D2A73">
      <w:pPr>
        <w:widowControl/>
        <w:spacing w:line="360" w:lineRule="auto"/>
        <w:ind w:firstLine="52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5.1.1.1  范围</w:t>
      </w:r>
    </w:p>
    <w:p w14:paraId="1E7F902A">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本章节涉及到本标书低压开关柜的制造、供应和安装的总要求。</w:t>
      </w:r>
    </w:p>
    <w:p w14:paraId="6337ACB9">
      <w:pPr>
        <w:widowControl/>
        <w:spacing w:line="360" w:lineRule="auto"/>
        <w:ind w:firstLine="52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5.1.1.2  参考标准</w:t>
      </w:r>
    </w:p>
    <w:p w14:paraId="616A9F4A">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除本标书提出的技术规定外，所有设备还应符合下列标准。</w:t>
      </w:r>
    </w:p>
    <w:p w14:paraId="495D9073">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本节的有关标准包括但不限于以下的IEC标准和相应的GB标准。若IEC标准与GB标准有不同之处，则应符合其中标准较高的一个。</w:t>
      </w:r>
    </w:p>
    <w:p w14:paraId="3BFE57CF">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GB1207-86  电压互感器</w:t>
      </w:r>
    </w:p>
    <w:p w14:paraId="3FA95F80">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GB1208-87  电流互感器</w:t>
      </w:r>
    </w:p>
    <w:p w14:paraId="794EC0E5">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GB3983.1-89  低电压并联电容器</w:t>
      </w:r>
    </w:p>
    <w:p w14:paraId="0D6D1A5A">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GB4942.2-93  低压电器外壳防护等级</w:t>
      </w:r>
    </w:p>
    <w:p w14:paraId="36D7FC69">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GB7251-87  低压成套开关设备</w:t>
      </w:r>
    </w:p>
    <w:p w14:paraId="6011281A">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GB7261-87  继电器及继电保护装置基本试验方法</w:t>
      </w:r>
    </w:p>
    <w:p w14:paraId="1CCCA138">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GB9466  低压成套开关设备基本试验方法</w:t>
      </w:r>
    </w:p>
    <w:p w14:paraId="5B76EACE">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GB10231-88  保护继电器的结构型式与基本技术导则</w:t>
      </w:r>
    </w:p>
    <w:p w14:paraId="68632E76">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GB13539-92  低压熔断器</w:t>
      </w:r>
    </w:p>
    <w:p w14:paraId="2DB1CBAA">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GB/T14041.1.5.1-93  低压开关设备和控制设备</w:t>
      </w:r>
    </w:p>
    <w:p w14:paraId="646EF001">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GB50150-91  电气装置安装工程电气设备交接试验标准</w:t>
      </w:r>
    </w:p>
    <w:p w14:paraId="543D15B7">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GB50168-92  电气装置安装工程电缆线路施工及验收规范</w:t>
      </w:r>
    </w:p>
    <w:p w14:paraId="23CCF710">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GB50169-92  电气装置安装工程接地装置施工及验收规范</w:t>
      </w:r>
    </w:p>
    <w:p w14:paraId="6B3EAFDB">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GB50171-92  电气装置安装工程盘、柜及二次回路结线施工及验收规范</w:t>
      </w:r>
    </w:p>
    <w:p w14:paraId="6222A469">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IEC51  直接动作指示模拟电气测量仪器及其附件</w:t>
      </w:r>
    </w:p>
    <w:p w14:paraId="0E7EF918">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IEC113  图解、图表、表格</w:t>
      </w:r>
    </w:p>
    <w:p w14:paraId="1C2E37C4">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IEC117  电工技术图例</w:t>
      </w:r>
    </w:p>
    <w:p w14:paraId="31F1A063">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IEC128  技术图的一般原理</w:t>
      </w:r>
    </w:p>
    <w:p w14:paraId="260AD4E0">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IEC129  交流断路器和接地开关</w:t>
      </w:r>
    </w:p>
    <w:p w14:paraId="382A91D5">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IEC185  电流互感器</w:t>
      </w:r>
    </w:p>
    <w:p w14:paraId="225A7A1C">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IEC186  电压互感器</w:t>
      </w:r>
    </w:p>
    <w:p w14:paraId="0B0509F1">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IEC255  继电器</w:t>
      </w:r>
    </w:p>
    <w:p w14:paraId="405630DA">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IEC269  低压熔断器</w:t>
      </w:r>
    </w:p>
    <w:p w14:paraId="16AF2B25">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IEC439  低压开关设备和控制设备成套装置</w:t>
      </w:r>
    </w:p>
    <w:p w14:paraId="45DB91DB">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 446 绝缘和非绝缘导体的色标</w:t>
      </w:r>
    </w:p>
    <w:p w14:paraId="3A8CBEC9">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 73  指示灯和按钮的色标</w:t>
      </w:r>
    </w:p>
    <w:p w14:paraId="521C84B1">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IEC529  外壳防护等级</w:t>
      </w:r>
    </w:p>
    <w:p w14:paraId="41E65A68">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IEC688  交流电量转换成模拟信号或数字信号用的电气测量换能器</w:t>
      </w:r>
    </w:p>
    <w:p w14:paraId="3C6C1B28">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IEC947  低压开关设备和控制设备</w:t>
      </w:r>
    </w:p>
    <w:p w14:paraId="60407437">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IEC890  用于低压开关设备和控制设备通过部分型式试验的成套设备(PTTA)的一种温升外推法</w:t>
      </w:r>
    </w:p>
    <w:p w14:paraId="318B7A39">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上述所有的规范、标准应是投标前一个月的有效版本。</w:t>
      </w:r>
    </w:p>
    <w:p w14:paraId="746B9BD6">
      <w:pPr>
        <w:widowControl/>
        <w:spacing w:line="360" w:lineRule="auto"/>
        <w:ind w:firstLine="52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5.1.1.3  低压开关柜的技术要求及总体结构</w:t>
      </w:r>
    </w:p>
    <w:p w14:paraId="4216D44E">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低压开关柜技术要求：</w:t>
      </w:r>
    </w:p>
    <w:p w14:paraId="18ED8727">
      <w:pPr>
        <w:widowControl/>
        <w:spacing w:line="360" w:lineRule="auto"/>
        <w:ind w:firstLine="5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 xml:space="preserve">额定工作电压                 </w:t>
      </w:r>
      <w:r>
        <w:rPr>
          <w:rFonts w:hint="eastAsia" w:asciiTheme="minorEastAsia" w:hAnsiTheme="minorEastAsia" w:eastAsiaTheme="minorEastAsia" w:cstheme="minorEastAsia"/>
          <w:sz w:val="24"/>
          <w:szCs w:val="24"/>
          <w:highlight w:val="none"/>
        </w:rPr>
        <w:t xml:space="preserve">  380V</w:t>
      </w:r>
      <w:r>
        <w:rPr>
          <w:rFonts w:hint="eastAsia" w:asciiTheme="minorEastAsia" w:hAnsiTheme="minorEastAsia" w:eastAsiaTheme="minorEastAsia" w:cstheme="minorEastAsia"/>
          <w:sz w:val="24"/>
          <w:szCs w:val="24"/>
          <w:highlight w:val="none"/>
          <w:lang w:val="en-US" w:eastAsia="zh-CN"/>
        </w:rPr>
        <w:t xml:space="preserve"> AC</w:t>
      </w:r>
    </w:p>
    <w:p w14:paraId="32EBB42C">
      <w:pPr>
        <w:widowControl/>
        <w:spacing w:line="360" w:lineRule="auto"/>
        <w:ind w:firstLine="527"/>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 xml:space="preserve">额定绝缘电压                  </w:t>
      </w:r>
      <w:r>
        <w:rPr>
          <w:rFonts w:hint="eastAsia" w:asciiTheme="minorEastAsia" w:hAnsiTheme="minorEastAsia" w:eastAsiaTheme="minorEastAsia" w:cstheme="minorEastAsia"/>
          <w:strike w:val="0"/>
          <w:sz w:val="24"/>
          <w:szCs w:val="24"/>
          <w:highlight w:val="none"/>
        </w:rPr>
        <w:t xml:space="preserve"> 660V</w:t>
      </w:r>
      <w:r>
        <w:rPr>
          <w:rFonts w:hint="eastAsia" w:asciiTheme="minorEastAsia" w:hAnsiTheme="minorEastAsia" w:eastAsiaTheme="minorEastAsia" w:cstheme="minorEastAsia"/>
          <w:strike w:val="0"/>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val="en-US" w:eastAsia="zh-CN"/>
        </w:rPr>
        <w:t>AC</w:t>
      </w:r>
    </w:p>
    <w:p w14:paraId="5202521E">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额定频率                       50HZ</w:t>
      </w:r>
    </w:p>
    <w:p w14:paraId="40699318">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主母线额定工作电流             </w:t>
      </w:r>
      <w:r>
        <w:rPr>
          <w:rFonts w:hint="eastAsia" w:asciiTheme="minorEastAsia" w:hAnsiTheme="minorEastAsia" w:eastAsiaTheme="minorEastAsia" w:cstheme="minorEastAsia"/>
          <w:sz w:val="24"/>
          <w:szCs w:val="24"/>
          <w:lang w:val="en-US" w:eastAsia="zh-CN"/>
        </w:rPr>
        <w:t>1500A</w:t>
      </w:r>
      <w:r>
        <w:rPr>
          <w:rFonts w:hint="eastAsia" w:asciiTheme="minorEastAsia" w:hAnsiTheme="minorEastAsia" w:eastAsiaTheme="minorEastAsia" w:cstheme="minorEastAsia"/>
          <w:sz w:val="24"/>
          <w:szCs w:val="24"/>
        </w:rPr>
        <w:t>（各单体要求详见施工图）</w:t>
      </w:r>
    </w:p>
    <w:p w14:paraId="32103B0B">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主母线承受短路开断电流         35KA（各单体要求详见施工图）</w:t>
      </w:r>
    </w:p>
    <w:p w14:paraId="592A68B0">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低压开关柜应按IEC439及当地电业部门的要求进行设计。</w:t>
      </w:r>
    </w:p>
    <w:p w14:paraId="7450AF02">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低压开关柜的设计应包括功能单元，控制保护以及仪表设备，对每个装置留有适当的空间便于进线和出线电缆的接线、扩展、固定件的维修及部分元件的调换，还要考虑到今后的调试和安装。</w:t>
      </w:r>
    </w:p>
    <w:p w14:paraId="5EEC3726">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低压开关柜在最大短路故障时应能承受由此引起的电气、热及机械应力。在故障条件下所产生的气体通过压力释放口排放，压力释放口的位置不允许朝向操作人员。</w:t>
      </w:r>
    </w:p>
    <w:p w14:paraId="3146D039">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压开关柜进出线采用电缆下进下出形式，柜体可前后开门检修。柜体做成易于吊运及易于铲入底部运输的形式。每个开关柜的主母线室、支母线室、功能单元室和电缆室以及功能单元室之间均应严格分隔，开关柜应通过内部燃弧试验，保证当一个开关发生故障时，电弧不会扩展而影响其它单元，该试验应得到国家权威部门的试验报告确认。</w:t>
      </w:r>
    </w:p>
    <w:p w14:paraId="28899654">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低压开关柜柜内每个装置应连续运行，其防护等级应符合GB4942.2-93、IEC529要求的IP4X，垂直母线不外露，且达到IP20。</w:t>
      </w:r>
    </w:p>
    <w:p w14:paraId="1C69CD74">
      <w:pPr>
        <w:widowControl/>
        <w:spacing w:line="360" w:lineRule="auto"/>
        <w:ind w:firstLine="5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低压开关柜结构选用固定插拔式开关柜。</w:t>
      </w:r>
    </w:p>
    <w:p w14:paraId="6BFFB3B7">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低压开关柜应是优质薄钢板结构、型钢支架，板厚度不小于2mm，以铆钉、螺丝结合成坚固的整体，柜内部零部件尺寸、隔室尺寸实行模数化。</w:t>
      </w:r>
    </w:p>
    <w:p w14:paraId="432B16E1">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元件板、门、罩子和饰框的总装配应平滑、嵌装和无波纹出现，应提供所必须的肋和支架以减小撞击，保证功能单元装配既整齐又牢固。</w:t>
      </w:r>
    </w:p>
    <w:p w14:paraId="6ED705D1">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应避免出现未经加工的毛边，角和边缘都应是园角形，焊接处和接地处要平滑，不允许出现裂缝接点和断裂。</w:t>
      </w:r>
    </w:p>
    <w:p w14:paraId="285A2E7A">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曲拐、手柄、表计和附件的切割应锐利、干净、切到设备的边缘，门应装有铰链和锁，铰链之间最大距离不超过600mm，装有设备的门不应由于重量或大小而引起下垂。</w:t>
      </w:r>
    </w:p>
    <w:p w14:paraId="36372063">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可移动的门和饰框应安装在铰链、销子或托架上，并且采用工具或钥匙操作的紧固件来固定。</w:t>
      </w:r>
    </w:p>
    <w:p w14:paraId="2F4EC664">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为确保操作程序以及维修时的人身安全，低压开关柜应具有但不限于以下联锁功能：</w:t>
      </w:r>
    </w:p>
    <w:p w14:paraId="31C40CD0">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二个进线单元的主开关与母联开关的操作相互联锁，任何情况下三个开关只能合上二个，采用电气联锁。</w:t>
      </w:r>
    </w:p>
    <w:p w14:paraId="5E40C9BA">
      <w:pPr>
        <w:widowControl/>
        <w:spacing w:line="360" w:lineRule="auto"/>
        <w:ind w:firstLine="5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  馈电单元与单元门须设置机械联锁，当开关处于分断位置，门才能打开，否则门不得打开。</w:t>
      </w:r>
    </w:p>
    <w:p w14:paraId="49C8FF41">
      <w:pPr>
        <w:widowControl/>
        <w:spacing w:line="360" w:lineRule="auto"/>
        <w:ind w:firstLine="527"/>
        <w:rPr>
          <w:rFonts w:hint="eastAsia" w:asciiTheme="minorEastAsia" w:hAnsiTheme="minorEastAsia" w:eastAsiaTheme="minorEastAsia" w:cstheme="minorEastAsia"/>
          <w:strike w:val="0"/>
          <w:sz w:val="24"/>
          <w:szCs w:val="24"/>
        </w:rPr>
      </w:pPr>
      <w:r>
        <w:rPr>
          <w:rFonts w:hint="eastAsia" w:asciiTheme="minorEastAsia" w:hAnsiTheme="minorEastAsia" w:eastAsiaTheme="minorEastAsia" w:cstheme="minorEastAsia"/>
          <w:strike w:val="0"/>
          <w:sz w:val="24"/>
          <w:szCs w:val="24"/>
        </w:rPr>
        <w:t xml:space="preserve">c)  </w:t>
      </w:r>
      <w:r>
        <w:rPr>
          <w:rFonts w:hint="eastAsia" w:asciiTheme="minorEastAsia" w:hAnsiTheme="minorEastAsia" w:eastAsiaTheme="minorEastAsia" w:cstheme="minorEastAsia"/>
          <w:sz w:val="24"/>
          <w:szCs w:val="24"/>
        </w:rPr>
        <w:t>只有在主开关处于分断位置时，功能单元才能抽出或插入</w:t>
      </w:r>
      <w:r>
        <w:rPr>
          <w:rFonts w:hint="eastAsia" w:asciiTheme="minorEastAsia" w:hAnsiTheme="minorEastAsia" w:eastAsiaTheme="minorEastAsia" w:cstheme="minorEastAsia"/>
          <w:strike w:val="0"/>
          <w:sz w:val="24"/>
          <w:szCs w:val="24"/>
        </w:rPr>
        <w:t>。</w:t>
      </w:r>
    </w:p>
    <w:p w14:paraId="4325EAC8">
      <w:pPr>
        <w:widowControl/>
        <w:spacing w:line="360" w:lineRule="auto"/>
        <w:ind w:firstLine="5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trike w:val="0"/>
          <w:sz w:val="24"/>
          <w:szCs w:val="24"/>
        </w:rPr>
        <w:t>低压开关柜选型</w:t>
      </w:r>
      <w:r>
        <w:rPr>
          <w:rFonts w:hint="eastAsia" w:asciiTheme="minorEastAsia" w:hAnsiTheme="minorEastAsia" w:eastAsiaTheme="minorEastAsia" w:cstheme="minorEastAsia"/>
          <w:strike w:val="0"/>
          <w:sz w:val="24"/>
          <w:szCs w:val="24"/>
          <w:lang w:eastAsia="zh-CN"/>
        </w:rPr>
        <w:t>：</w:t>
      </w:r>
      <w:r>
        <w:rPr>
          <w:rFonts w:hint="eastAsia" w:asciiTheme="minorEastAsia" w:hAnsiTheme="minorEastAsia" w:eastAsiaTheme="minorEastAsia" w:cstheme="minorEastAsia"/>
          <w:strike w:val="0"/>
          <w:sz w:val="24"/>
          <w:szCs w:val="24"/>
          <w:lang w:val="en-US" w:eastAsia="zh-CN"/>
        </w:rPr>
        <w:t>GCS</w:t>
      </w:r>
      <w:r>
        <w:rPr>
          <w:rFonts w:hint="eastAsia" w:asciiTheme="minorEastAsia" w:hAnsiTheme="minorEastAsia" w:eastAsiaTheme="minorEastAsia" w:cstheme="minorEastAsia"/>
          <w:i w:val="0"/>
          <w:iCs w:val="0"/>
          <w:caps w:val="0"/>
          <w:strike w:val="0"/>
          <w:color w:val="222222"/>
          <w:spacing w:val="0"/>
          <w:sz w:val="24"/>
          <w:szCs w:val="24"/>
          <w:shd w:val="clear" w:color="auto" w:fill="auto"/>
        </w:rPr>
        <w:t>、</w:t>
      </w:r>
      <w:r>
        <w:rPr>
          <w:rFonts w:hint="eastAsia" w:asciiTheme="minorEastAsia" w:hAnsiTheme="minorEastAsia" w:eastAsiaTheme="minorEastAsia" w:cstheme="minorEastAsia"/>
          <w:strike w:val="0"/>
          <w:sz w:val="24"/>
          <w:szCs w:val="24"/>
          <w:highlight w:val="none"/>
          <w:lang w:val="en-US" w:eastAsia="zh-CN"/>
        </w:rPr>
        <w:t>GGD</w:t>
      </w:r>
      <w:r>
        <w:rPr>
          <w:rFonts w:hint="eastAsia" w:asciiTheme="minorEastAsia" w:hAnsiTheme="minorEastAsia" w:eastAsiaTheme="minorEastAsia" w:cstheme="minorEastAsia"/>
          <w:i w:val="0"/>
          <w:iCs w:val="0"/>
          <w:caps w:val="0"/>
          <w:strike w:val="0"/>
          <w:color w:val="222222"/>
          <w:spacing w:val="0"/>
          <w:sz w:val="24"/>
          <w:szCs w:val="24"/>
          <w:shd w:val="clear" w:color="auto" w:fill="auto"/>
        </w:rPr>
        <w:t>、</w:t>
      </w:r>
      <w:r>
        <w:rPr>
          <w:rFonts w:hint="eastAsia" w:asciiTheme="minorEastAsia" w:hAnsiTheme="minorEastAsia" w:eastAsiaTheme="minorEastAsia" w:cstheme="minorEastAsia"/>
          <w:i w:val="0"/>
          <w:iCs w:val="0"/>
          <w:caps w:val="0"/>
          <w:strike w:val="0"/>
          <w:color w:val="222222"/>
          <w:spacing w:val="0"/>
          <w:sz w:val="24"/>
          <w:szCs w:val="24"/>
          <w:shd w:val="clear" w:color="auto" w:fill="auto"/>
          <w:lang w:eastAsia="zh-CN"/>
        </w:rPr>
        <w:t>M</w:t>
      </w:r>
      <w:r>
        <w:rPr>
          <w:rFonts w:hint="eastAsia" w:asciiTheme="minorEastAsia" w:hAnsiTheme="minorEastAsia" w:eastAsiaTheme="minorEastAsia" w:cstheme="minorEastAsia"/>
          <w:i w:val="0"/>
          <w:iCs w:val="0"/>
          <w:caps w:val="0"/>
          <w:strike w:val="0"/>
          <w:color w:val="222222"/>
          <w:spacing w:val="0"/>
          <w:sz w:val="24"/>
          <w:szCs w:val="24"/>
          <w:shd w:val="clear" w:color="auto" w:fill="auto"/>
          <w:lang w:val="en-US" w:eastAsia="zh-CN"/>
        </w:rPr>
        <w:t>NS</w:t>
      </w:r>
      <w:r>
        <w:rPr>
          <w:rFonts w:hint="eastAsia" w:asciiTheme="minorEastAsia" w:hAnsiTheme="minorEastAsia" w:eastAsiaTheme="minorEastAsia" w:cstheme="minorEastAsia"/>
          <w:strike w:val="0"/>
          <w:sz w:val="24"/>
          <w:szCs w:val="24"/>
          <w:highlight w:val="none"/>
          <w:lang w:val="en-US" w:eastAsia="zh-CN"/>
        </w:rPr>
        <w:t>。</w:t>
      </w:r>
    </w:p>
    <w:p w14:paraId="7BD2E28B">
      <w:pPr>
        <w:widowControl/>
        <w:spacing w:line="360" w:lineRule="auto"/>
        <w:ind w:firstLine="52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涂层</w:t>
      </w:r>
    </w:p>
    <w:p w14:paraId="435D8636">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每台低压开关柜内外应采用环氧树脂粉末喷涂，喷涂层不小于40微米，喷涂前应进行除油、除锈或磷化处理，涂层颜色要得到业主同意。</w:t>
      </w:r>
    </w:p>
    <w:p w14:paraId="694DBA5D">
      <w:pPr>
        <w:widowControl/>
        <w:spacing w:line="360" w:lineRule="auto"/>
        <w:ind w:firstLine="52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  低压开关柜内的动力线</w:t>
      </w:r>
    </w:p>
    <w:p w14:paraId="1D5F141E">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低压开关柜的动力线应有进线、出线的主回路、功能单元之间的相互连接，动力线应根据要求采用母排或电缆并适应每个装置的额定电压</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额定电流和最大故障条件。</w:t>
      </w:r>
    </w:p>
    <w:p w14:paraId="5C0EA8EF">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母排</w:t>
      </w:r>
    </w:p>
    <w:p w14:paraId="52B100AE">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母排系统应符合ZBK36001-81.1.6IEC439并且全封闭在低压开关柜的分舱内。</w:t>
      </w:r>
    </w:p>
    <w:p w14:paraId="492F3641">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母排绝缘符合开关柜的工作电压。母排应按IEC431采用刚性硬拉高导电的电解铜，母排的截面在整个长度内应均匀，其截面应能承载连续的负载电流。</w:t>
      </w:r>
    </w:p>
    <w:p w14:paraId="3D1F99EE">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母排的接点应确保有效的导电和牢固地连接，不同金属的联接处应防止腐蚀。</w:t>
      </w:r>
    </w:p>
    <w:p w14:paraId="4455899A">
      <w:pPr>
        <w:widowControl/>
        <w:spacing w:line="360" w:lineRule="auto"/>
        <w:ind w:firstLine="5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母排留孔应在制造厂内预先钻好，钻孔应光洁，母排的夹紧螺栓应采用</w:t>
      </w:r>
      <w:r>
        <w:rPr>
          <w:rFonts w:hint="eastAsia" w:asciiTheme="minorEastAsia" w:hAnsiTheme="minorEastAsia" w:eastAsiaTheme="minorEastAsia" w:cstheme="minorEastAsia"/>
          <w:strike w:val="0"/>
          <w:sz w:val="24"/>
          <w:szCs w:val="24"/>
          <w:highlight w:val="none"/>
        </w:rPr>
        <w:t>高拉伸的不锈钢</w:t>
      </w:r>
      <w:r>
        <w:rPr>
          <w:rFonts w:hint="eastAsia" w:asciiTheme="minorEastAsia" w:hAnsiTheme="minorEastAsia" w:eastAsiaTheme="minorEastAsia" w:cstheme="minorEastAsia"/>
          <w:sz w:val="24"/>
          <w:szCs w:val="24"/>
          <w:highlight w:val="none"/>
          <w:lang w:val="en-US" w:eastAsia="zh-CN"/>
        </w:rPr>
        <w:t>螺栓</w:t>
      </w:r>
      <w:r>
        <w:rPr>
          <w:rFonts w:hint="eastAsia" w:asciiTheme="minorEastAsia" w:hAnsiTheme="minorEastAsia" w:eastAsiaTheme="minorEastAsia" w:cstheme="minorEastAsia"/>
          <w:strike w:val="0"/>
          <w:sz w:val="24"/>
          <w:szCs w:val="24"/>
          <w:highlight w:val="none"/>
          <w:lang w:val="en-US" w:eastAsia="zh-CN"/>
        </w:rPr>
        <w:t>或不低于</w:t>
      </w:r>
      <w:r>
        <w:rPr>
          <w:rFonts w:hint="eastAsia" w:asciiTheme="minorEastAsia" w:hAnsiTheme="minorEastAsia" w:eastAsiaTheme="minorEastAsia" w:cstheme="minorEastAsia"/>
          <w:sz w:val="24"/>
          <w:szCs w:val="24"/>
          <w:highlight w:val="none"/>
          <w:lang w:val="en-US" w:eastAsia="zh-CN"/>
        </w:rPr>
        <w:t>8.8级高强度镀锌螺栓</w:t>
      </w:r>
      <w:r>
        <w:rPr>
          <w:rFonts w:hint="eastAsia" w:asciiTheme="minorEastAsia" w:hAnsiTheme="minorEastAsia" w:eastAsiaTheme="minorEastAsia" w:cstheme="minorEastAsia"/>
          <w:sz w:val="24"/>
          <w:szCs w:val="24"/>
          <w:highlight w:val="none"/>
        </w:rPr>
        <w:t>。</w:t>
      </w:r>
    </w:p>
    <w:p w14:paraId="56AFA0B5">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母排不应由功能单元支撑，支持母排的绝缘子或其它材料应有合格的性能，以适应机械及电气的要求。</w:t>
      </w:r>
    </w:p>
    <w:p w14:paraId="7E592C00">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三相母排分别为A、B、C，相色分别为A相黄色，B相绿色，C相红色。</w:t>
      </w:r>
    </w:p>
    <w:p w14:paraId="581F09CF">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A、B、C三相母排的排列应该是：</w:t>
      </w:r>
    </w:p>
    <w:p w14:paraId="1D56F4CC">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上下布置，由上而下排列为A、B、C相。</w:t>
      </w:r>
    </w:p>
    <w:p w14:paraId="1868FC03">
      <w:pPr>
        <w:widowControl/>
        <w:spacing w:line="360" w:lineRule="auto"/>
        <w:ind w:firstLine="52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水平布置，由柜后向柜前排列为A、B、C相</w:t>
      </w:r>
      <w:r>
        <w:rPr>
          <w:rFonts w:hint="eastAsia" w:asciiTheme="minorEastAsia" w:hAnsiTheme="minorEastAsia" w:eastAsiaTheme="minorEastAsia" w:cstheme="minorEastAsia"/>
          <w:sz w:val="24"/>
          <w:szCs w:val="24"/>
          <w:lang w:eastAsia="zh-CN"/>
        </w:rPr>
        <w:t>。</w:t>
      </w:r>
    </w:p>
    <w:p w14:paraId="6DCF15BA">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引下线布置，由左至右排列为A、B、C相。</w:t>
      </w:r>
    </w:p>
    <w:p w14:paraId="36B8F090">
      <w:pPr>
        <w:widowControl/>
        <w:spacing w:line="360" w:lineRule="auto"/>
        <w:ind w:firstLine="5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低压开关柜母排的排列应便于电缆连接，检查及维修。为便于发展，母排的终端应钻孔，并支撑，以能承受故障条件。</w:t>
      </w:r>
    </w:p>
    <w:p w14:paraId="27745EB2">
      <w:pPr>
        <w:widowControl/>
        <w:spacing w:line="360" w:lineRule="auto"/>
        <w:ind w:firstLine="5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  电缆</w:t>
      </w:r>
    </w:p>
    <w:p w14:paraId="568FE3B6">
      <w:pPr>
        <w:widowControl/>
        <w:spacing w:line="360" w:lineRule="auto"/>
        <w:ind w:firstLine="5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电缆仅用于低压开关柜内动力线并要得到业主书面同意，电缆</w:t>
      </w:r>
      <w:r>
        <w:rPr>
          <w:rFonts w:hint="eastAsia" w:asciiTheme="minorEastAsia" w:hAnsiTheme="minorEastAsia" w:eastAsiaTheme="minorEastAsia" w:cstheme="minorEastAsia"/>
          <w:strike w:val="0"/>
          <w:sz w:val="24"/>
          <w:szCs w:val="24"/>
          <w:highlight w:val="none"/>
        </w:rPr>
        <w:t>应是交联阻燃聚乙烯绝缘</w:t>
      </w:r>
      <w:r>
        <w:rPr>
          <w:rFonts w:hint="eastAsia" w:asciiTheme="minorEastAsia" w:hAnsiTheme="minorEastAsia" w:eastAsiaTheme="minorEastAsia" w:cstheme="minorEastAsia"/>
          <w:strike w:val="0"/>
          <w:sz w:val="24"/>
          <w:szCs w:val="24"/>
          <w:highlight w:val="none"/>
          <w:lang w:val="en-US" w:eastAsia="zh-CN"/>
        </w:rPr>
        <w:t>或JEFR</w:t>
      </w:r>
      <w:r>
        <w:rPr>
          <w:rFonts w:hint="eastAsia" w:asciiTheme="minorEastAsia" w:hAnsiTheme="minorEastAsia" w:eastAsiaTheme="minorEastAsia" w:cstheme="minorEastAsia"/>
          <w:i w:val="0"/>
          <w:caps w:val="0"/>
          <w:strike w:val="0"/>
          <w:spacing w:val="0"/>
          <w:sz w:val="24"/>
          <w:szCs w:val="24"/>
          <w:highlight w:val="none"/>
          <w:shd w:val="clear" w:color="auto" w:fill="auto"/>
        </w:rPr>
        <w:t>乙丙橡皮绝缘丁晴护套</w:t>
      </w:r>
      <w:r>
        <w:rPr>
          <w:rFonts w:hint="eastAsia" w:asciiTheme="minorEastAsia" w:hAnsiTheme="minorEastAsia" w:eastAsiaTheme="minorEastAsia" w:cstheme="minorEastAsia"/>
          <w:i w:val="0"/>
          <w:caps w:val="0"/>
          <w:strike w:val="0"/>
          <w:spacing w:val="0"/>
          <w:sz w:val="24"/>
          <w:szCs w:val="24"/>
          <w:highlight w:val="none"/>
          <w:shd w:val="clear" w:color="auto" w:fill="auto"/>
          <w:lang w:val="en-US" w:eastAsia="zh-CN"/>
        </w:rPr>
        <w:t>的</w:t>
      </w:r>
      <w:r>
        <w:rPr>
          <w:rFonts w:hint="eastAsia" w:asciiTheme="minorEastAsia" w:hAnsiTheme="minorEastAsia" w:eastAsiaTheme="minorEastAsia" w:cstheme="minorEastAsia"/>
          <w:strike w:val="0"/>
          <w:sz w:val="24"/>
          <w:szCs w:val="24"/>
          <w:highlight w:val="none"/>
        </w:rPr>
        <w:t>硬拉</w:t>
      </w:r>
      <w:r>
        <w:rPr>
          <w:rFonts w:hint="eastAsia" w:asciiTheme="minorEastAsia" w:hAnsiTheme="minorEastAsia" w:eastAsiaTheme="minorEastAsia" w:cstheme="minorEastAsia"/>
          <w:strike w:val="0"/>
          <w:sz w:val="24"/>
          <w:szCs w:val="24"/>
          <w:highlight w:val="none"/>
          <w:lang w:val="en-US" w:eastAsia="zh-CN"/>
        </w:rPr>
        <w:t>的</w:t>
      </w:r>
      <w:r>
        <w:rPr>
          <w:rFonts w:hint="eastAsia" w:asciiTheme="minorEastAsia" w:hAnsiTheme="minorEastAsia" w:eastAsiaTheme="minorEastAsia" w:cstheme="minorEastAsia"/>
          <w:strike w:val="0"/>
          <w:sz w:val="24"/>
          <w:szCs w:val="24"/>
          <w:highlight w:val="none"/>
        </w:rPr>
        <w:t>高导电的多股铜芯线，</w:t>
      </w:r>
      <w:r>
        <w:rPr>
          <w:rFonts w:hint="eastAsia" w:asciiTheme="minorEastAsia" w:hAnsiTheme="minorEastAsia" w:eastAsiaTheme="minorEastAsia" w:cstheme="minorEastAsia"/>
          <w:sz w:val="24"/>
          <w:szCs w:val="24"/>
          <w:highlight w:val="none"/>
          <w:lang w:val="en-US" w:eastAsia="zh-CN"/>
        </w:rPr>
        <w:t>应</w:t>
      </w:r>
      <w:r>
        <w:rPr>
          <w:rFonts w:hint="eastAsia" w:asciiTheme="minorEastAsia" w:hAnsiTheme="minorEastAsia" w:eastAsiaTheme="minorEastAsia" w:cstheme="minorEastAsia"/>
          <w:sz w:val="24"/>
          <w:szCs w:val="24"/>
          <w:highlight w:val="none"/>
        </w:rPr>
        <w:t>符合IEC60502和GB12706的有关标准。</w:t>
      </w:r>
    </w:p>
    <w:p w14:paraId="70D1A482">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电缆应整齐地排列和牢固地支撑以承受指定的故障条件。</w:t>
      </w:r>
    </w:p>
    <w:p w14:paraId="65FA4B7E">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  中性和接地母排</w:t>
      </w:r>
    </w:p>
    <w:p w14:paraId="2B488885">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提供满足系统要求的中性和接地母排，上述母排要预先钻孔便于连接。</w:t>
      </w:r>
    </w:p>
    <w:p w14:paraId="0A000904">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  色标</w:t>
      </w:r>
    </w:p>
    <w:p w14:paraId="1843DC68">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在低压开关柜内的动力线采用相色识别，颜色可以是连续的或以有规律的间隔及动力线两端漆50毫米宽的色带。</w:t>
      </w:r>
    </w:p>
    <w:p w14:paraId="2018F454">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色标应涂漆或注入标准绝缘漆。</w:t>
      </w:r>
    </w:p>
    <w:p w14:paraId="3059FB99">
      <w:pPr>
        <w:widowControl/>
        <w:spacing w:line="360" w:lineRule="auto"/>
        <w:ind w:firstLine="52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低压开关柜的辅助导线</w:t>
      </w:r>
    </w:p>
    <w:p w14:paraId="7CD4D6A1">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连接控制、保护及仪表设备的小线，电流回路应为截面不小于2.5平方毫米</w:t>
      </w:r>
      <w:r>
        <w:rPr>
          <w:rFonts w:hint="eastAsia" w:asciiTheme="minorEastAsia" w:hAnsiTheme="minorEastAsia" w:eastAsiaTheme="minorEastAsia" w:cstheme="minorEastAsia"/>
          <w:sz w:val="24"/>
          <w:szCs w:val="24"/>
          <w:lang w:eastAsia="zh-CN"/>
        </w:rPr>
        <w:t>，额定耐压</w:t>
      </w:r>
      <w:r>
        <w:rPr>
          <w:rFonts w:hint="eastAsia" w:asciiTheme="minorEastAsia" w:hAnsiTheme="minorEastAsia" w:eastAsiaTheme="minorEastAsia" w:cstheme="minorEastAsia"/>
          <w:sz w:val="24"/>
          <w:szCs w:val="24"/>
        </w:rPr>
        <w:t>不小于</w:t>
      </w:r>
      <w:r>
        <w:rPr>
          <w:rFonts w:hint="eastAsia" w:asciiTheme="minorEastAsia" w:hAnsiTheme="minorEastAsia" w:eastAsiaTheme="minorEastAsia" w:cstheme="minorEastAsia"/>
          <w:sz w:val="24"/>
          <w:szCs w:val="24"/>
          <w:lang w:eastAsia="zh-CN"/>
        </w:rPr>
        <w:t>0.5kV</w:t>
      </w:r>
      <w:r>
        <w:rPr>
          <w:rFonts w:hint="eastAsia" w:asciiTheme="minorEastAsia" w:hAnsiTheme="minorEastAsia" w:eastAsiaTheme="minorEastAsia" w:cstheme="minorEastAsia"/>
          <w:sz w:val="24"/>
          <w:szCs w:val="24"/>
        </w:rPr>
        <w:t>的铜导线，并具有耐热、防潮、阻燃性能。其他回路应为截面不小于1.5平方毫米</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绝缘</w:t>
      </w:r>
      <w:r>
        <w:rPr>
          <w:rFonts w:hint="eastAsia" w:asciiTheme="minorEastAsia" w:hAnsiTheme="minorEastAsia" w:eastAsiaTheme="minorEastAsia" w:cstheme="minorEastAsia"/>
          <w:sz w:val="24"/>
          <w:szCs w:val="24"/>
          <w:lang w:val="en-US" w:eastAsia="zh-CN"/>
        </w:rPr>
        <w:t>电压</w:t>
      </w:r>
      <w:r>
        <w:rPr>
          <w:rFonts w:hint="eastAsia" w:asciiTheme="minorEastAsia" w:hAnsiTheme="minorEastAsia" w:eastAsiaTheme="minorEastAsia" w:cstheme="minorEastAsia"/>
          <w:sz w:val="24"/>
          <w:szCs w:val="24"/>
        </w:rPr>
        <w:t>等级</w:t>
      </w:r>
      <w:r>
        <w:rPr>
          <w:rFonts w:hint="eastAsia" w:asciiTheme="minorEastAsia" w:hAnsiTheme="minorEastAsia" w:eastAsiaTheme="minorEastAsia" w:cstheme="minorEastAsia"/>
          <w:strike w:val="0"/>
          <w:sz w:val="24"/>
          <w:szCs w:val="24"/>
          <w:lang w:val="en-US" w:eastAsia="zh-CN"/>
        </w:rPr>
        <w:t>不小于</w:t>
      </w:r>
      <w:r>
        <w:rPr>
          <w:rFonts w:hint="eastAsia" w:asciiTheme="minorEastAsia" w:hAnsiTheme="minorEastAsia" w:eastAsiaTheme="minorEastAsia" w:cstheme="minorEastAsia"/>
          <w:sz w:val="24"/>
          <w:szCs w:val="24"/>
          <w:lang w:val="en-US" w:eastAsia="zh-CN"/>
        </w:rPr>
        <w:t>0.45/0.75</w:t>
      </w:r>
      <w:r>
        <w:rPr>
          <w:rFonts w:hint="eastAsia" w:asciiTheme="minorEastAsia" w:hAnsiTheme="minorEastAsia" w:eastAsiaTheme="minorEastAsia" w:cstheme="minorEastAsia"/>
          <w:sz w:val="24"/>
          <w:szCs w:val="24"/>
        </w:rPr>
        <w:t>kV的铜导线，其中保护用电流互感器二次侧电流导线截面不小于2.5平方毫米，计量用电流互感器二次侧电流导线截面不小于4.0平方毫米。</w:t>
      </w:r>
    </w:p>
    <w:p w14:paraId="3605969E">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辅助导线必须有单独的通道，不得敷设在母线仓内。</w:t>
      </w:r>
    </w:p>
    <w:p w14:paraId="22E64F99">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柜内小线应整齐地排列夹紧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布线应没有磨损和刀痕，并应有足够的弯曲半径。</w:t>
      </w:r>
    </w:p>
    <w:p w14:paraId="38AC1A1A">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所有不与主回路连接的小线应采用同一种醒目的颜色并在端子处具有持久的标记符合IEC446标准。</w:t>
      </w:r>
    </w:p>
    <w:p w14:paraId="6584FCBC">
      <w:pPr>
        <w:widowControl/>
        <w:spacing w:line="360" w:lineRule="auto"/>
        <w:ind w:firstLine="527"/>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一功能单元或组件的柜内外小线必须在端子排上接口，带电的端子应标识以示安全，柜内留有25％的备用端子，每根导线将固定在专用的端子上，复式端子利用连接片，每项设备将从公共的中性排上单独引出一根中性线。</w:t>
      </w:r>
    </w:p>
    <w:p w14:paraId="22FA4178">
      <w:pPr>
        <w:widowControl/>
        <w:spacing w:line="360" w:lineRule="auto"/>
        <w:ind w:firstLine="52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  低压开关柜的功能单元</w:t>
      </w:r>
    </w:p>
    <w:p w14:paraId="2D4DEAF7">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安装在低压开关柜内的设备应根据设计图选择相应用途并指出在工作条件下制造商保证的所需性能或性能范围。</w:t>
      </w:r>
    </w:p>
    <w:p w14:paraId="329C9744">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所有设备应为新颖的，具有同类产品的一流质量，产品应由专业厂生产，保证质量且符合产品的合格额定值要求。</w:t>
      </w:r>
    </w:p>
    <w:p w14:paraId="04C5AEF6">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所有设备在安装及运行后应具有标记牌，标记牌上应说明容量，操作特性，型式及序号。</w:t>
      </w:r>
    </w:p>
    <w:p w14:paraId="0D4AC0AF">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工作成为一体的装置应选用相似的设备，不允许有不必要复杂接口的设备。</w:t>
      </w:r>
    </w:p>
    <w:p w14:paraId="18916346">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进线及出线功能单元应适合所需的额定电压、电流、寿命、开关容量及短路故障容量。并结合所需的操作特点、辅件、联锁等。</w:t>
      </w:r>
    </w:p>
    <w:p w14:paraId="7D160E30">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  低压万能式断路器(ACB)</w:t>
      </w:r>
    </w:p>
    <w:p w14:paraId="3D780275">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低压万能式断路器应按GB14041.1.5.2、IEC947/2的要求设计与制造并符合每台低压开关柜的操作要求。</w:t>
      </w:r>
    </w:p>
    <w:p w14:paraId="785B7322">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操作机构应为手动和电动储能型。</w:t>
      </w:r>
    </w:p>
    <w:p w14:paraId="6F9774DC">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采用手动闭合及分励脱扣器断开。</w:t>
      </w:r>
    </w:p>
    <w:p w14:paraId="3A275BE2">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  断路器保护特性应满足规范要求。</w:t>
      </w:r>
    </w:p>
    <w:p w14:paraId="1DC518EB">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(d)  </w:t>
      </w:r>
      <w:r>
        <w:rPr>
          <w:rFonts w:hint="eastAsia" w:asciiTheme="minorEastAsia" w:hAnsiTheme="minorEastAsia" w:eastAsiaTheme="minorEastAsia" w:cstheme="minorEastAsia"/>
          <w:sz w:val="24"/>
          <w:szCs w:val="24"/>
          <w:highlight w:val="none"/>
        </w:rPr>
        <w:t>每台断路器以抽出方式允许在隔离条件下调换、试验及维修。</w:t>
      </w:r>
      <w:r>
        <w:rPr>
          <w:rFonts w:hint="eastAsia" w:asciiTheme="minorEastAsia" w:hAnsiTheme="minorEastAsia" w:eastAsiaTheme="minorEastAsia" w:cstheme="minorEastAsia"/>
          <w:sz w:val="24"/>
          <w:szCs w:val="24"/>
        </w:rPr>
        <w:t>应联锁防止断路器在闭合位置时推拉并允许安全试验及维修。</w:t>
      </w:r>
    </w:p>
    <w:p w14:paraId="07F63C6E">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  每个装置应提供闭锁继电器及附件并应与主断路器的设计及额定值相一致。</w:t>
      </w:r>
    </w:p>
    <w:p w14:paraId="07D882AE">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  断路器具有</w:t>
      </w:r>
      <w:r>
        <w:rPr>
          <w:rFonts w:hint="eastAsia" w:asciiTheme="minorEastAsia" w:hAnsiTheme="minorEastAsia" w:eastAsiaTheme="minorEastAsia" w:cstheme="minorEastAsia"/>
          <w:sz w:val="24"/>
          <w:szCs w:val="24"/>
          <w:highlight w:val="none"/>
        </w:rPr>
        <w:t>速断、长延时、短延时保护功能</w:t>
      </w:r>
      <w:r>
        <w:rPr>
          <w:rFonts w:hint="eastAsia" w:asciiTheme="minorEastAsia" w:hAnsiTheme="minorEastAsia" w:eastAsiaTheme="minorEastAsia" w:cstheme="minorEastAsia"/>
          <w:sz w:val="24"/>
          <w:szCs w:val="24"/>
        </w:rPr>
        <w:t>。</w:t>
      </w:r>
    </w:p>
    <w:p w14:paraId="2D9F6054">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  所有提供的断路器机械寿命与电气寿命不小于以下数值：</w:t>
      </w:r>
    </w:p>
    <w:tbl>
      <w:tblPr>
        <w:tblStyle w:val="5"/>
        <w:tblW w:w="7875" w:type="dxa"/>
        <w:tblInd w:w="55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625"/>
        <w:gridCol w:w="2625"/>
        <w:gridCol w:w="2625"/>
      </w:tblGrid>
      <w:tr w14:paraId="078DC6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625" w:type="dxa"/>
            <w:vAlign w:val="top"/>
          </w:tcPr>
          <w:p w14:paraId="4FC23490">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额定电流</w:t>
            </w:r>
          </w:p>
          <w:p w14:paraId="3A60C63A">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p>
        </w:tc>
        <w:tc>
          <w:tcPr>
            <w:tcW w:w="2625" w:type="dxa"/>
            <w:vAlign w:val="top"/>
          </w:tcPr>
          <w:p w14:paraId="21A0B4D0">
            <w:pPr>
              <w:spacing w:line="360" w:lineRule="auto"/>
              <w:ind w:left="105" w:right="227" w:hanging="10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机械操作次数</w:t>
            </w:r>
          </w:p>
          <w:p w14:paraId="4EA99C5F">
            <w:pPr>
              <w:spacing w:line="360" w:lineRule="auto"/>
              <w:ind w:left="105" w:right="227" w:hanging="10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(有维护)</w:t>
            </w:r>
          </w:p>
          <w:p w14:paraId="69350584">
            <w:pPr>
              <w:spacing w:line="360" w:lineRule="auto"/>
              <w:ind w:left="105" w:right="227" w:hanging="10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(次)</w:t>
            </w:r>
          </w:p>
        </w:tc>
        <w:tc>
          <w:tcPr>
            <w:tcW w:w="2625" w:type="dxa"/>
            <w:vAlign w:val="top"/>
          </w:tcPr>
          <w:p w14:paraId="0E3A4E2E">
            <w:pPr>
              <w:spacing w:line="360" w:lineRule="auto"/>
              <w:ind w:left="105" w:right="227" w:hanging="1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电气操作次数</w:t>
            </w:r>
          </w:p>
          <w:p w14:paraId="126E83C6">
            <w:pPr>
              <w:spacing w:line="360" w:lineRule="auto"/>
              <w:ind w:left="105" w:right="227" w:hanging="1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(免维护)</w:t>
            </w:r>
          </w:p>
          <w:p w14:paraId="2144BF1C">
            <w:pPr>
              <w:spacing w:line="360" w:lineRule="auto"/>
              <w:ind w:left="105" w:right="227" w:hanging="1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(额定电流时) (次)</w:t>
            </w:r>
          </w:p>
        </w:tc>
      </w:tr>
      <w:tr w14:paraId="5B883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625" w:type="dxa"/>
            <w:vAlign w:val="top"/>
          </w:tcPr>
          <w:p w14:paraId="06052A62">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630～4000</w:t>
            </w:r>
          </w:p>
        </w:tc>
        <w:tc>
          <w:tcPr>
            <w:tcW w:w="2625" w:type="dxa"/>
            <w:vAlign w:val="top"/>
          </w:tcPr>
          <w:p w14:paraId="31699DEF">
            <w:pPr>
              <w:spacing w:line="360" w:lineRule="auto"/>
              <w:ind w:left="105" w:right="227" w:hanging="10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20000</w:t>
            </w:r>
          </w:p>
        </w:tc>
        <w:tc>
          <w:tcPr>
            <w:tcW w:w="2625" w:type="dxa"/>
            <w:vAlign w:val="top"/>
          </w:tcPr>
          <w:p w14:paraId="4412DDD4">
            <w:pPr>
              <w:spacing w:line="360" w:lineRule="auto"/>
              <w:ind w:left="105" w:right="227" w:hanging="1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10000</w:t>
            </w:r>
          </w:p>
        </w:tc>
      </w:tr>
    </w:tbl>
    <w:p w14:paraId="0EDB5CB3">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(h) 模块化设计。</w:t>
      </w:r>
    </w:p>
    <w:p w14:paraId="20CBB044">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  低压塑壳断路器(MCCB)</w:t>
      </w:r>
    </w:p>
    <w:p w14:paraId="0FA506D0">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每台低压塑壳断路器应按GB14041.1.5.2、IEC947-2的标准设计与制造并符合操作要求包括:</w:t>
      </w:r>
    </w:p>
    <w:p w14:paraId="36CC6711">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大于或等于400A的塑壳断路器采用电动分、合闸。</w:t>
      </w:r>
    </w:p>
    <w:p w14:paraId="377A3293">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带有复合热过载及短路瞬时脱扣器，整定可调</w:t>
      </w:r>
      <w:r>
        <w:rPr>
          <w:rFonts w:hint="eastAsia" w:asciiTheme="minorEastAsia" w:hAnsiTheme="minorEastAsia" w:eastAsiaTheme="minorEastAsia" w:cstheme="minorEastAsia"/>
          <w:sz w:val="24"/>
          <w:szCs w:val="24"/>
        </w:rPr>
        <w:t>。大于或等于250A的塑壳断路器选用电子脱扣器。</w:t>
      </w:r>
    </w:p>
    <w:p w14:paraId="4F20C013">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固定件及接头应适合低压开关柜的尺寸。</w:t>
      </w:r>
    </w:p>
    <w:p w14:paraId="15A8C937">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所有提供的塑壳断路器机械寿命与电气寿命不小于以下数值：</w:t>
      </w:r>
    </w:p>
    <w:tbl>
      <w:tblPr>
        <w:tblStyle w:val="5"/>
        <w:tblW w:w="7875" w:type="dxa"/>
        <w:tblInd w:w="55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625"/>
        <w:gridCol w:w="2625"/>
        <w:gridCol w:w="2625"/>
      </w:tblGrid>
      <w:tr w14:paraId="64EAA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625" w:type="dxa"/>
            <w:vAlign w:val="top"/>
          </w:tcPr>
          <w:p w14:paraId="57DB026A">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额定电流</w:t>
            </w:r>
          </w:p>
          <w:p w14:paraId="25E8BE94">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w:t>
            </w:r>
          </w:p>
        </w:tc>
        <w:tc>
          <w:tcPr>
            <w:tcW w:w="2625" w:type="dxa"/>
            <w:vAlign w:val="top"/>
          </w:tcPr>
          <w:p w14:paraId="786B6C98">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机械操作次数</w:t>
            </w:r>
          </w:p>
          <w:p w14:paraId="6176F126">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(有维护)</w:t>
            </w:r>
          </w:p>
          <w:p w14:paraId="5EABECBF">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(次)</w:t>
            </w:r>
          </w:p>
        </w:tc>
        <w:tc>
          <w:tcPr>
            <w:tcW w:w="2625" w:type="dxa"/>
            <w:vAlign w:val="top"/>
          </w:tcPr>
          <w:p w14:paraId="7409A34D">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电气操作次数</w:t>
            </w:r>
          </w:p>
          <w:p w14:paraId="5C4A9A1E">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(免维护)</w:t>
            </w:r>
          </w:p>
          <w:p w14:paraId="242A5493">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(额定电流时) (次)</w:t>
            </w:r>
          </w:p>
        </w:tc>
      </w:tr>
      <w:tr w14:paraId="17CB97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625" w:type="dxa"/>
            <w:vAlign w:val="center"/>
          </w:tcPr>
          <w:p w14:paraId="4A7D12D0">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100及以下</w:t>
            </w:r>
          </w:p>
        </w:tc>
        <w:tc>
          <w:tcPr>
            <w:tcW w:w="2625" w:type="dxa"/>
            <w:vAlign w:val="center"/>
          </w:tcPr>
          <w:p w14:paraId="75600A43">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20000</w:t>
            </w:r>
          </w:p>
        </w:tc>
        <w:tc>
          <w:tcPr>
            <w:tcW w:w="2625" w:type="dxa"/>
            <w:vAlign w:val="center"/>
          </w:tcPr>
          <w:p w14:paraId="086DF6E3">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15000</w:t>
            </w:r>
          </w:p>
        </w:tc>
      </w:tr>
      <w:tr w14:paraId="2F560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625" w:type="dxa"/>
            <w:vAlign w:val="center"/>
          </w:tcPr>
          <w:p w14:paraId="5A743E90">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160～250</w:t>
            </w:r>
          </w:p>
        </w:tc>
        <w:tc>
          <w:tcPr>
            <w:tcW w:w="2625" w:type="dxa"/>
            <w:vAlign w:val="center"/>
          </w:tcPr>
          <w:p w14:paraId="07BBFCAE">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20000</w:t>
            </w:r>
          </w:p>
        </w:tc>
        <w:tc>
          <w:tcPr>
            <w:tcW w:w="2625" w:type="dxa"/>
            <w:vAlign w:val="center"/>
          </w:tcPr>
          <w:p w14:paraId="55A48DFA">
            <w:pPr>
              <w:spacing w:line="360" w:lineRule="auto"/>
              <w:ind w:left="105" w:hanging="7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6000</w:t>
            </w:r>
          </w:p>
        </w:tc>
      </w:tr>
      <w:tr w14:paraId="0E5E6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2625" w:type="dxa"/>
            <w:vAlign w:val="center"/>
          </w:tcPr>
          <w:p w14:paraId="72F95651">
            <w:pPr>
              <w:spacing w:line="360" w:lineRule="auto"/>
              <w:ind w:left="105" w:leftChars="0" w:hanging="73" w:firstLine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400～630</w:t>
            </w:r>
          </w:p>
        </w:tc>
        <w:tc>
          <w:tcPr>
            <w:tcW w:w="2625" w:type="dxa"/>
            <w:vAlign w:val="center"/>
          </w:tcPr>
          <w:p w14:paraId="1F6BFF3E">
            <w:pPr>
              <w:spacing w:line="360" w:lineRule="auto"/>
              <w:ind w:left="105" w:leftChars="0" w:hanging="73"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15000</w:t>
            </w:r>
          </w:p>
        </w:tc>
        <w:tc>
          <w:tcPr>
            <w:tcW w:w="2625" w:type="dxa"/>
            <w:vAlign w:val="center"/>
          </w:tcPr>
          <w:p w14:paraId="1DB5709A">
            <w:pPr>
              <w:spacing w:line="360" w:lineRule="auto"/>
              <w:ind w:left="105" w:leftChars="0" w:hanging="73"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4000</w:t>
            </w:r>
          </w:p>
        </w:tc>
      </w:tr>
    </w:tbl>
    <w:p w14:paraId="525AFFE3">
      <w:pPr>
        <w:widowControl/>
        <w:spacing w:line="360" w:lineRule="auto"/>
        <w:ind w:firstLine="527"/>
        <w:outlineLvl w:val="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5.1.1.</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 xml:space="preserve">  接触器</w:t>
      </w:r>
    </w:p>
    <w:p w14:paraId="46951E83">
      <w:pPr>
        <w:widowControl/>
        <w:spacing w:line="360" w:lineRule="auto"/>
        <w:ind w:firstLine="5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接触器应按GB14041.1.5.4、IEC947.4标准设计与制造并符合每台低压开关柜的操作要求。</w:t>
      </w:r>
    </w:p>
    <w:p w14:paraId="51F89548">
      <w:pPr>
        <w:widowControl/>
        <w:spacing w:line="360" w:lineRule="auto"/>
        <w:ind w:firstLine="5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  使用类别至少为AC-3，其机械寿命不小于1千万次、电气寿命不小于120万次。控制电容器的接触器为AC-6B。</w:t>
      </w:r>
    </w:p>
    <w:p w14:paraId="2324959F">
      <w:pPr>
        <w:widowControl/>
        <w:spacing w:line="360" w:lineRule="auto"/>
        <w:ind w:firstLine="5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(b)  每台接触器装有足够的辅助接点及附件以便其它用途。</w:t>
      </w:r>
    </w:p>
    <w:p w14:paraId="25CD2901">
      <w:pPr>
        <w:widowControl/>
        <w:spacing w:line="360" w:lineRule="auto"/>
        <w:ind w:firstLine="527"/>
        <w:outlineLvl w:val="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5.1.1.</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 xml:space="preserve">  仪表及指示器</w:t>
      </w:r>
    </w:p>
    <w:p w14:paraId="0CF19E1B">
      <w:pPr>
        <w:widowControl/>
        <w:spacing w:line="360" w:lineRule="auto"/>
        <w:ind w:firstLine="5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低压开关柜仪表及指示设备，均采用液晶屏的多功能仪表：电流，电压，</w:t>
      </w:r>
      <w:r>
        <w:rPr>
          <w:rFonts w:hint="eastAsia" w:asciiTheme="minorEastAsia" w:hAnsiTheme="minorEastAsia" w:eastAsiaTheme="minorEastAsia" w:cstheme="minorEastAsia"/>
          <w:sz w:val="24"/>
          <w:szCs w:val="24"/>
          <w:highlight w:val="none"/>
          <w:lang w:val="en-US" w:eastAsia="zh-CN"/>
        </w:rPr>
        <w:t>正反向</w:t>
      </w:r>
      <w:r>
        <w:rPr>
          <w:rFonts w:hint="eastAsia" w:asciiTheme="minorEastAsia" w:hAnsiTheme="minorEastAsia" w:eastAsiaTheme="minorEastAsia" w:cstheme="minorEastAsia"/>
          <w:sz w:val="24"/>
          <w:szCs w:val="24"/>
          <w:highlight w:val="none"/>
        </w:rPr>
        <w:t>电度，功率，功率因素等，</w:t>
      </w:r>
      <w:r>
        <w:rPr>
          <w:rFonts w:hint="eastAsia" w:asciiTheme="minorEastAsia" w:hAnsiTheme="minorEastAsia" w:eastAsiaTheme="minorEastAsia" w:cstheme="minorEastAsia"/>
          <w:sz w:val="24"/>
          <w:szCs w:val="24"/>
          <w:highlight w:val="none"/>
          <w:lang w:val="en-US" w:eastAsia="zh-CN"/>
        </w:rPr>
        <w:t>电表精度不低于0.5S级</w:t>
      </w:r>
      <w:r>
        <w:rPr>
          <w:rFonts w:hint="eastAsia" w:asciiTheme="minorEastAsia" w:hAnsiTheme="minorEastAsia" w:eastAsiaTheme="minorEastAsia" w:cstheme="minorEastAsia"/>
          <w:sz w:val="24"/>
          <w:szCs w:val="24"/>
          <w:highlight w:val="none"/>
        </w:rPr>
        <w:t>，为了隔离及仪表设备的保护，根据需要应提供电流互感器、熔断器等。多功能表通讯接口应支持MODBUS通讯协议。</w:t>
      </w:r>
    </w:p>
    <w:p w14:paraId="19EB33A4">
      <w:pPr>
        <w:widowControl/>
        <w:spacing w:line="360" w:lineRule="auto"/>
        <w:ind w:firstLine="5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所有仪表设备、辅件及附件应按有关GB、IEC标准及规范制造并经型式及常规试验。</w:t>
      </w:r>
    </w:p>
    <w:p w14:paraId="147D54AE">
      <w:pPr>
        <w:widowControl/>
        <w:spacing w:line="360" w:lineRule="auto"/>
        <w:ind w:firstLine="5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多功能表选用</w:t>
      </w:r>
      <w:r>
        <w:rPr>
          <w:rFonts w:hint="eastAsia" w:asciiTheme="minorEastAsia" w:hAnsiTheme="minorEastAsia" w:eastAsiaTheme="minorEastAsia" w:cstheme="minorEastAsia"/>
          <w:sz w:val="24"/>
          <w:szCs w:val="24"/>
          <w:highlight w:val="none"/>
          <w:lang w:val="en-US" w:eastAsia="zh-CN"/>
        </w:rPr>
        <w:t>国产优质</w:t>
      </w:r>
      <w:r>
        <w:rPr>
          <w:rFonts w:hint="eastAsia" w:asciiTheme="minorEastAsia" w:hAnsiTheme="minorEastAsia" w:eastAsiaTheme="minorEastAsia" w:cstheme="minorEastAsia"/>
          <w:sz w:val="24"/>
          <w:szCs w:val="24"/>
          <w:highlight w:val="none"/>
        </w:rPr>
        <w:t>厂家。</w:t>
      </w:r>
    </w:p>
    <w:p w14:paraId="41D6FCF7">
      <w:pPr>
        <w:widowControl/>
        <w:spacing w:line="360" w:lineRule="auto"/>
        <w:ind w:firstLine="527"/>
        <w:outlineLvl w:val="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5.1.1.</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 xml:space="preserve">  控制设备</w:t>
      </w:r>
    </w:p>
    <w:p w14:paraId="7A8A0C50">
      <w:pPr>
        <w:widowControl/>
        <w:spacing w:line="360" w:lineRule="auto"/>
        <w:ind w:firstLine="527"/>
        <w:outlineLvl w:val="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所有控制、保护及仪表回路应与主回路隔离，低压开关柜控制回路电压采用交流220V并加性能可靠的SCPD(短路保护装置)。</w:t>
      </w:r>
    </w:p>
    <w:p w14:paraId="217F0DCF">
      <w:pPr>
        <w:widowControl/>
        <w:spacing w:line="360" w:lineRule="auto"/>
        <w:ind w:firstLine="527"/>
        <w:outlineLvl w:val="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控制及保护回</w:t>
      </w:r>
      <w:r>
        <w:rPr>
          <w:rFonts w:hint="eastAsia" w:asciiTheme="minorEastAsia" w:hAnsiTheme="minorEastAsia" w:eastAsiaTheme="minorEastAsia" w:cstheme="minorEastAsia"/>
          <w:sz w:val="24"/>
          <w:szCs w:val="24"/>
          <w:highlight w:val="none"/>
        </w:rPr>
        <w:t>路应与仪表回路分开，</w:t>
      </w:r>
      <w:r>
        <w:rPr>
          <w:rFonts w:hint="eastAsia" w:asciiTheme="minorEastAsia" w:hAnsiTheme="minorEastAsia" w:eastAsiaTheme="minorEastAsia" w:cstheme="minorEastAsia"/>
          <w:strike w:val="0"/>
          <w:sz w:val="24"/>
          <w:szCs w:val="24"/>
          <w:highlight w:val="none"/>
        </w:rPr>
        <w:t>主开关控制回路</w:t>
      </w:r>
      <w:r>
        <w:rPr>
          <w:rFonts w:hint="eastAsia" w:asciiTheme="minorEastAsia" w:hAnsiTheme="minorEastAsia" w:eastAsiaTheme="minorEastAsia" w:cstheme="minorEastAsia"/>
          <w:sz w:val="24"/>
          <w:szCs w:val="24"/>
          <w:highlight w:val="none"/>
        </w:rPr>
        <w:t>单独采用熔丝保护，所有按钮、指示器、选择器必须匹配，定型设计易于维修并考虑余量。</w:t>
      </w:r>
    </w:p>
    <w:p w14:paraId="1425DA76">
      <w:pPr>
        <w:widowControl/>
        <w:spacing w:line="360" w:lineRule="auto"/>
        <w:ind w:left="524"/>
        <w:outlineLvl w:val="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5.1.1.</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 xml:space="preserve"> 功率因数补偿电容器及其控制器</w:t>
      </w:r>
    </w:p>
    <w:p w14:paraId="3D51CE79">
      <w:pPr>
        <w:widowControl/>
        <w:spacing w:line="360" w:lineRule="auto"/>
        <w:ind w:firstLine="527"/>
        <w:outlineLvl w:val="4"/>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5.1.1.</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．1电容器：</w:t>
      </w:r>
    </w:p>
    <w:p w14:paraId="36092A29">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功率因数补偿采用的低压电力电容器应为国</w:t>
      </w:r>
      <w:r>
        <w:rPr>
          <w:rFonts w:hint="eastAsia" w:asciiTheme="minorEastAsia" w:hAnsiTheme="minorEastAsia" w:eastAsiaTheme="minorEastAsia" w:cstheme="minorEastAsia"/>
          <w:sz w:val="24"/>
          <w:szCs w:val="24"/>
          <w:highlight w:val="none"/>
          <w:lang w:val="en-US" w:eastAsia="zh-CN"/>
        </w:rPr>
        <w:t>内</w:t>
      </w:r>
      <w:r>
        <w:rPr>
          <w:rFonts w:hint="eastAsia" w:asciiTheme="minorEastAsia" w:hAnsiTheme="minorEastAsia" w:eastAsiaTheme="minorEastAsia" w:cstheme="minorEastAsia"/>
          <w:sz w:val="24"/>
          <w:szCs w:val="24"/>
          <w:highlight w:val="none"/>
        </w:rPr>
        <w:t>知名产品，电容器外壳应为烤漆钢板制成，配有外部散热空气对流孔，填充无毒无燃性的蛭石，具有不浸油、不渗漏、不燃烧、不爆炸、不污染环境以及寿命长、损耗低等先进指标。干电容器须为干式，采用聚丙烯膜</w:t>
      </w:r>
      <w:r>
        <w:rPr>
          <w:rFonts w:hint="eastAsia" w:asciiTheme="minorEastAsia" w:hAnsiTheme="minorEastAsia" w:eastAsiaTheme="minorEastAsia" w:cstheme="minorEastAsia"/>
          <w:sz w:val="24"/>
          <w:szCs w:val="24"/>
        </w:rPr>
        <w:t>作电介质，内附熔丝保护，具有自愈性能，具有过电流、过压力、过温度的保护功能。电容器被永久击穿时仅故障元件退出运行，其他元件仍可正常运行。电容器至少应满足以下性能：</w:t>
      </w:r>
    </w:p>
    <w:p w14:paraId="03542F7C">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标准：符合IEC831-1/2</w:t>
      </w:r>
    </w:p>
    <w:p w14:paraId="1D31F919">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形式：干式自愈型，内部充有不可燃的保护性气体</w:t>
      </w:r>
    </w:p>
    <w:p w14:paraId="05D1E2C3">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额定电压：480VAC和800VAC</w:t>
      </w:r>
    </w:p>
    <w:p w14:paraId="5C8EE03F">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额定频率：50 HZ</w:t>
      </w:r>
    </w:p>
    <w:p w14:paraId="1D82EC41">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调谐频率:204Hz</w:t>
      </w:r>
    </w:p>
    <w:p w14:paraId="66F0FECD">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放电电阻：永久连接内装放电电阻器，放电3分钟后电压  </w:t>
      </w:r>
      <w:r>
        <w:rPr>
          <w:rFonts w:hint="eastAsia" w:asciiTheme="minorEastAsia" w:hAnsiTheme="minorEastAsia" w:eastAsiaTheme="minorEastAsia" w:cstheme="minorEastAsia"/>
          <w:sz w:val="24"/>
          <w:szCs w:val="24"/>
        </w:rPr>
        <w:sym w:font="Symbol" w:char="F0A3"/>
      </w:r>
      <w:r>
        <w:rPr>
          <w:rFonts w:hint="eastAsia" w:asciiTheme="minorEastAsia" w:hAnsiTheme="minorEastAsia" w:eastAsiaTheme="minorEastAsia" w:cstheme="minorEastAsia"/>
          <w:sz w:val="24"/>
          <w:szCs w:val="24"/>
        </w:rPr>
        <w:t xml:space="preserve"> 70V</w:t>
      </w:r>
    </w:p>
    <w:p w14:paraId="0AA3BF13">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介质损耗(包括放电电阻)：</w:t>
      </w:r>
      <w:r>
        <w:rPr>
          <w:rFonts w:hint="eastAsia" w:asciiTheme="minorEastAsia" w:hAnsiTheme="minorEastAsia" w:eastAsiaTheme="minorEastAsia" w:cstheme="minorEastAsia"/>
          <w:sz w:val="24"/>
          <w:szCs w:val="24"/>
        </w:rPr>
        <w:sym w:font="Symbol" w:char="F0A3"/>
      </w:r>
      <w:r>
        <w:rPr>
          <w:rFonts w:hint="eastAsia" w:asciiTheme="minorEastAsia" w:hAnsiTheme="minorEastAsia" w:eastAsiaTheme="minorEastAsia" w:cstheme="minorEastAsia"/>
          <w:sz w:val="24"/>
          <w:szCs w:val="24"/>
        </w:rPr>
        <w:t xml:space="preserve"> 0.25W/kVar</w:t>
      </w:r>
    </w:p>
    <w:p w14:paraId="1E3C602E">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耐压测试：端子间 2.15Un，测试10秒</w:t>
      </w:r>
    </w:p>
    <w:p w14:paraId="3887799A">
      <w:pPr>
        <w:widowControl/>
        <w:tabs>
          <w:tab w:val="left" w:pos="0"/>
        </w:tabs>
        <w:spacing w:line="360" w:lineRule="auto"/>
        <w:ind w:left="408" w:leftChars="170" w:firstLine="112" w:firstLineChars="4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电容器须内装电子式放电电阻，电容器运行时放电电阻切离，电容器切离时投入，在电源切离后1分钟内端子间的残余电压降至50V以下。</w:t>
      </w:r>
    </w:p>
    <w:p w14:paraId="181DD425">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连接：三相</w:t>
      </w:r>
    </w:p>
    <w:p w14:paraId="1BDA02C5">
      <w:pPr>
        <w:widowControl/>
        <w:tabs>
          <w:tab w:val="left" w:pos="0"/>
        </w:tabs>
        <w:spacing w:line="360" w:lineRule="auto"/>
        <w:ind w:left="408" w:leftChars="170" w:firstLine="112" w:firstLineChars="4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单个电容器内部必须采用铜排连接，不得使用电缆连接。</w:t>
      </w:r>
    </w:p>
    <w:p w14:paraId="71EE7457">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．2消谐电抗器：</w:t>
      </w:r>
    </w:p>
    <w:p w14:paraId="1157A76C">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为使补偿设备具有消谐功能，电容器应串联滤波电抗器，电抗器与电容器为同一品牌的产品，以达到良好的设计和运行配合。</w:t>
      </w:r>
    </w:p>
    <w:p w14:paraId="7D0F8932">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电抗器的电抗值为电容器容抗值的6%；</w:t>
      </w:r>
    </w:p>
    <w:p w14:paraId="0FA471A4">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线性特性： I1in=1.2 x (I1+I3+I5+I7)时，L=0.95Ln。</w:t>
      </w:r>
    </w:p>
    <w:p w14:paraId="64530F66">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谐波负荷：UH3=0.5%, UH5=5.0%, UH7=5.0%Un。额定电流：I1=1.06 x In (I1基波电流)    Ith=1.05 x Irms    (最大承载电流</w:t>
      </w:r>
      <w:r>
        <w:rPr>
          <w:rFonts w:hint="eastAsia" w:asciiTheme="minorEastAsia" w:hAnsiTheme="minorEastAsia" w:eastAsiaTheme="minorEastAsia" w:cstheme="minorEastAsia"/>
          <w:sz w:val="24"/>
          <w:szCs w:val="24"/>
        </w:rPr>
        <w:object>
          <v:shape id="_x0000_i1025" o:spt="75" type="#_x0000_t75" style="height:25.45pt;width:138.75pt;" o:ole="t" filled="f" o:preferrelative="t" stroked="f" coordsize="21600,21600">
            <v:path/>
            <v:fill on="f" focussize="0,0"/>
            <v:stroke on="f"/>
            <v:imagedata r:id="rId5" o:title=""/>
            <o:lock v:ext="edit" aspectratio="t"/>
            <w10:wrap type="none"/>
            <w10:anchorlock/>
          </v:shape>
          <o:OLEObject Type="Embed" ProgID="Equation.DSMT4" ShapeID="_x0000_i1025" DrawAspect="Content" ObjectID="_1468075725" r:id="rId4">
            <o:LockedField>false</o:LockedField>
          </o:OLEObject>
        </w:object>
      </w:r>
      <w:r>
        <w:rPr>
          <w:rFonts w:hint="eastAsia" w:asciiTheme="minorEastAsia" w:hAnsiTheme="minorEastAsia" w:eastAsiaTheme="minorEastAsia" w:cstheme="minorEastAsia"/>
          <w:sz w:val="24"/>
          <w:szCs w:val="24"/>
        </w:rPr>
        <w:t>)</w:t>
      </w:r>
    </w:p>
    <w:p w14:paraId="217E0B7F">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短路容量:可承受25倍之额定电流(Ith)；</w:t>
      </w:r>
    </w:p>
    <w:p w14:paraId="3DA69BE1">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绝缘等级:F级；</w:t>
      </w:r>
    </w:p>
    <w:p w14:paraId="1847FCC1">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为保证系统的准确与稳定，电抗器和电容器须为同一厂家生产，且一个电容器只允许串接一个电抗器；</w:t>
      </w:r>
    </w:p>
    <w:p w14:paraId="5256485D">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每具电抗器应有铭牌，标有制造厂名、额定电压、频率、谐波耐流等数据。</w:t>
      </w:r>
    </w:p>
    <w:p w14:paraId="576D8EBE">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．3自动功率因数调整器：</w:t>
      </w:r>
    </w:p>
    <w:p w14:paraId="1F73ADBA">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应提供自动补偿型功率因数补偿柜，内设数字显示电子微处理器式的功率因数控制器（与电容器同一品牌）具有：自动/手动切换、可编程控制、有12个或以上的输出继电器、相序自动适应、三相/单相的功率因数控制、报警状态继电器、通讯接口等功能，并有电压、电流、视在功率、无功功率、功率因数、报警状态、状态记录等监视与测量功能。控制器应满足以下性能指标：</w:t>
      </w:r>
    </w:p>
    <w:p w14:paraId="2A9E5400">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额定电源：电压 400V 50Hz、电流5A。</w:t>
      </w:r>
    </w:p>
    <w:p w14:paraId="212867D1">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功因设定范围：0.7感性到0.7容性</w:t>
      </w:r>
    </w:p>
    <w:p w14:paraId="03537C8D">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C/K值之设定：可选择手动设定或自动设定容抗值和感抗值。</w:t>
      </w:r>
    </w:p>
    <w:p w14:paraId="290CD8F5">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C/K值之范围：0.00-1.99A</w:t>
      </w:r>
    </w:p>
    <w:p w14:paraId="381021DE">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控制方式：可选择手动或自动投入</w:t>
      </w:r>
    </w:p>
    <w:p w14:paraId="23964938">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控制顺序：可选择标准式、循环式A、循环式B、堆栈式、优化式。</w:t>
      </w:r>
    </w:p>
    <w:p w14:paraId="2B436E71">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投入时间设定范围：10秒- 300秒</w:t>
      </w:r>
    </w:p>
    <w:p w14:paraId="7C91A8F1">
      <w:pPr>
        <w:widowControl/>
        <w:tabs>
          <w:tab w:val="left" w:pos="0"/>
        </w:tabs>
        <w:spacing w:line="360" w:lineRule="auto"/>
        <w:ind w:left="408" w:leftChars="170"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自动功率因数调整器须具备下列之功能：</w:t>
      </w:r>
    </w:p>
    <w:p w14:paraId="3AA7B35A">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…断电时电容器自动切离，复电延迟投入；</w:t>
      </w:r>
    </w:p>
    <w:p w14:paraId="2C3AB275">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…断电后自贮存设定数；</w:t>
      </w:r>
    </w:p>
    <w:p w14:paraId="449C36AA">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…未达最小功因设定值，警示灯及警报输出动作。</w:t>
      </w:r>
    </w:p>
    <w:p w14:paraId="18E897D6">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…电源相序与比流器相位自动调整。</w:t>
      </w:r>
    </w:p>
    <w:p w14:paraId="0C595149">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报警功能须具备:低/过补偿、投切频繁、低/过电压、功率因素错误，频率错误、过温度、电容器过电流、电容器输出过低。</w:t>
      </w:r>
    </w:p>
    <w:p w14:paraId="20F2FD24">
      <w:pPr>
        <w:widowControl/>
        <w:spacing w:line="360" w:lineRule="auto"/>
        <w:ind w:firstLine="527"/>
        <w:outlineLvl w:val="4"/>
        <w:rPr>
          <w:rFonts w:hint="eastAsia" w:asciiTheme="minorEastAsia" w:hAnsiTheme="minorEastAsia" w:eastAsiaTheme="minorEastAsia" w:cstheme="minorEastAsia"/>
          <w:strike/>
          <w:sz w:val="24"/>
          <w:szCs w:val="24"/>
          <w:highlight w:val="yellow"/>
        </w:rPr>
      </w:pPr>
      <w:r>
        <w:rPr>
          <w:rFonts w:hint="eastAsia" w:asciiTheme="minorEastAsia" w:hAnsiTheme="minorEastAsia" w:eastAsiaTheme="minorEastAsia" w:cstheme="minorEastAsia"/>
          <w:sz w:val="24"/>
          <w:szCs w:val="24"/>
        </w:rPr>
        <w:t>控制器必须采用中文显示界面，便于操作。</w:t>
      </w:r>
    </w:p>
    <w:p w14:paraId="0FBC9749">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  浪涌保护器</w:t>
      </w:r>
    </w:p>
    <w:p w14:paraId="11FE2B73">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浪涌保护器选用</w:t>
      </w:r>
      <w:r>
        <w:rPr>
          <w:rFonts w:hint="eastAsia" w:asciiTheme="minorEastAsia" w:hAnsiTheme="minorEastAsia" w:eastAsiaTheme="minorEastAsia" w:cstheme="minorEastAsia"/>
          <w:sz w:val="24"/>
          <w:szCs w:val="24"/>
          <w:lang w:val="en-US" w:eastAsia="zh-CN"/>
        </w:rPr>
        <w:t>国产优质</w:t>
      </w:r>
      <w:r>
        <w:rPr>
          <w:rFonts w:hint="eastAsia" w:asciiTheme="minorEastAsia" w:hAnsiTheme="minorEastAsia" w:eastAsiaTheme="minorEastAsia" w:cstheme="minorEastAsia"/>
          <w:sz w:val="24"/>
          <w:szCs w:val="24"/>
        </w:rPr>
        <w:t>厂家</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(10/350us)25kA,配套保护熔断器。</w:t>
      </w:r>
    </w:p>
    <w:p w14:paraId="7B9345F1">
      <w:pPr>
        <w:widowControl/>
        <w:spacing w:line="360" w:lineRule="auto"/>
        <w:ind w:firstLine="52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 xml:space="preserve">  在制造厂检查和试验</w:t>
      </w:r>
    </w:p>
    <w:p w14:paraId="1B2D276E">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所有的低压开关柜应按总要求在制造厂检查和试验，以表明其运行性能以及设备，材料和结构在电气、机械上的完整性。</w:t>
      </w:r>
    </w:p>
    <w:p w14:paraId="7368D69E">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.1  检查的通知和试验所需的设备</w:t>
      </w:r>
    </w:p>
    <w:p w14:paraId="718ED1BE">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承包商应发出工程进展和检查时间的通知并提供所需要的设备，由业主代表进行检查和现场试验。</w:t>
      </w:r>
    </w:p>
    <w:p w14:paraId="7FDB1689">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.2  型式试验</w:t>
      </w:r>
    </w:p>
    <w:p w14:paraId="0C2A9965">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产品的型式试验应提供给业主复查和确认，所提供的低压开关柜与型式试验的开关柜应具有相同的质量和标准。</w:t>
      </w:r>
    </w:p>
    <w:p w14:paraId="46EE126A">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.3  批准的证书</w:t>
      </w:r>
    </w:p>
    <w:p w14:paraId="557D3EE3">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在制造厂检查和试验以前，一切有关权力机构以及专业的试验实验室批准的证书应提交业主研究。</w:t>
      </w:r>
    </w:p>
    <w:p w14:paraId="28134D25">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.4  试验的范围和方法</w:t>
      </w:r>
    </w:p>
    <w:p w14:paraId="6D878271">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所有的低压开关控制柜均应按GB7211.1.6GB9466、IEC439和GB、IEC规范的总要求以及每只部件有关标准进行试验，所有的试验方法已在上述IEC文件中涉及到。</w:t>
      </w:r>
    </w:p>
    <w:p w14:paraId="1BF45685">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.5  常规检查和试验</w:t>
      </w:r>
    </w:p>
    <w:p w14:paraId="401DE153">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常规试验应包括但不限于:</w:t>
      </w:r>
    </w:p>
    <w:p w14:paraId="23ABE99B">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  视觉检查——设备的质量、结构、防护等级和涂层。</w:t>
      </w:r>
    </w:p>
    <w:p w14:paraId="36E8E7F0">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  所有手动功能、导轨、插头系统、门板等等的机械操作。</w:t>
      </w:r>
    </w:p>
    <w:p w14:paraId="0C427651">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  所有控制、保护和监测设备的电器操作。</w:t>
      </w:r>
    </w:p>
    <w:p w14:paraId="666DCABE">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  可能进行的保护系统在预定变化范围和整定值内的模拟试验(外加电压和电流)。</w:t>
      </w:r>
    </w:p>
    <w:p w14:paraId="64A547C3">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  功能性试验包括模拟操作和所有自动和可编程序控制的程序试验。</w:t>
      </w:r>
    </w:p>
    <w:p w14:paraId="63B57104">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  熔断器的型式及额定值的视觉检查。</w:t>
      </w:r>
    </w:p>
    <w:p w14:paraId="0E89CE7C">
      <w:pPr>
        <w:widowControl/>
        <w:spacing w:line="360" w:lineRule="auto"/>
        <w:ind w:firstLine="527"/>
        <w:outlineLvl w:val="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.6  记录</w:t>
      </w:r>
    </w:p>
    <w:p w14:paraId="788A56DD">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所有的试验应按预定的程序安排和进行，记录报告要由试验人员和制造厂质量控制人员签字。</w:t>
      </w:r>
    </w:p>
    <w:p w14:paraId="6D235B0D">
      <w:pPr>
        <w:widowControl/>
        <w:spacing w:line="360" w:lineRule="auto"/>
        <w:ind w:firstLine="52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 xml:space="preserve">  制造厂证书</w:t>
      </w:r>
    </w:p>
    <w:p w14:paraId="5FE968D4">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在每台低压开关控制柜最终试验和试运转以前，制造厂要提供安装完善的证书。</w:t>
      </w:r>
    </w:p>
    <w:p w14:paraId="6BA6C33E">
      <w:pPr>
        <w:widowControl/>
        <w:spacing w:line="360" w:lineRule="auto"/>
        <w:ind w:firstLine="527"/>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 xml:space="preserve">  培训</w:t>
      </w:r>
    </w:p>
    <w:p w14:paraId="7FD88A3B">
      <w:pPr>
        <w:widowControl/>
        <w:spacing w:line="360" w:lineRule="auto"/>
        <w:ind w:firstLine="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应按总要求，对业主职工进行低压开关柜和控制柜的常规试验，操作及维修的培训。</w:t>
      </w:r>
    </w:p>
    <w:p w14:paraId="3BD6EB57">
      <w:pPr>
        <w:spacing w:line="360" w:lineRule="auto"/>
        <w:rPr>
          <w:rFonts w:hint="eastAsia" w:asciiTheme="minorEastAsia" w:hAnsiTheme="minorEastAsia" w:eastAsiaTheme="minorEastAsia" w:cstheme="minorEastAsia"/>
          <w:b/>
          <w:bCs/>
          <w:spacing w:val="8"/>
          <w:sz w:val="24"/>
          <w:szCs w:val="24"/>
        </w:rPr>
      </w:pPr>
      <w:bookmarkStart w:id="0" w:name="_Toc66071410"/>
      <w:r>
        <w:rPr>
          <w:rFonts w:hint="eastAsia" w:asciiTheme="minorEastAsia" w:hAnsiTheme="minorEastAsia" w:eastAsiaTheme="minorEastAsia" w:cstheme="minorEastAsia"/>
          <w:b/>
          <w:bCs/>
          <w:spacing w:val="8"/>
          <w:sz w:val="24"/>
          <w:szCs w:val="24"/>
        </w:rPr>
        <w:t>6. 电缆</w:t>
      </w:r>
      <w:bookmarkEnd w:id="0"/>
    </w:p>
    <w:p w14:paraId="2E499B87">
      <w:pPr>
        <w:spacing w:line="360" w:lineRule="auto"/>
        <w:rPr>
          <w:rFonts w:hint="eastAsia" w:asciiTheme="minorEastAsia" w:hAnsiTheme="minorEastAsia" w:eastAsiaTheme="minorEastAsia" w:cstheme="minorEastAsia"/>
          <w:b/>
          <w:sz w:val="24"/>
          <w:szCs w:val="24"/>
        </w:rPr>
      </w:pPr>
      <w:bookmarkStart w:id="1" w:name="_Toc66071411"/>
      <w:r>
        <w:rPr>
          <w:rFonts w:hint="eastAsia" w:asciiTheme="minorEastAsia" w:hAnsiTheme="minorEastAsia" w:eastAsiaTheme="minorEastAsia" w:cstheme="minorEastAsia"/>
          <w:b/>
          <w:sz w:val="24"/>
          <w:szCs w:val="24"/>
        </w:rPr>
        <w:t>6.1通则</w:t>
      </w:r>
      <w:bookmarkEnd w:id="1"/>
    </w:p>
    <w:p w14:paraId="0D420928">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承包商提供的每一盘或每一卷电缆应附有合格证，注明厂家、电缆尺寸、芯线数目、长度以及根据要求的技术规范所进行的试验结果和试验日期。</w:t>
      </w:r>
    </w:p>
    <w:p w14:paraId="733ABB17">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交货时距生产日期已超过12月的电缆，将被拒收。</w:t>
      </w:r>
    </w:p>
    <w:p w14:paraId="3DCBEA32">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所有电缆交付时，其端点应可靠密封。当从盘架上割下电缆时，二端应立即密封，以防潮气侵入。</w:t>
      </w:r>
    </w:p>
    <w:p w14:paraId="697A308A">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电缆不得以松散的卷状运输到工地上，但若干长度较短的电缆可用同一个盘架运输。承包商应负责所有的盘架的购买费用。</w:t>
      </w:r>
    </w:p>
    <w:p w14:paraId="22739F85">
      <w:pPr>
        <w:spacing w:line="360" w:lineRule="auto"/>
        <w:rPr>
          <w:rFonts w:hint="eastAsia" w:asciiTheme="minorEastAsia" w:hAnsiTheme="minorEastAsia" w:eastAsiaTheme="minorEastAsia" w:cstheme="minorEastAsia"/>
          <w:b/>
          <w:sz w:val="24"/>
          <w:szCs w:val="24"/>
        </w:rPr>
      </w:pPr>
      <w:bookmarkStart w:id="2" w:name="_Toc66071412"/>
      <w:r>
        <w:rPr>
          <w:rFonts w:hint="eastAsia" w:asciiTheme="minorEastAsia" w:hAnsiTheme="minorEastAsia" w:eastAsiaTheme="minorEastAsia" w:cstheme="minorEastAsia"/>
          <w:b/>
          <w:sz w:val="24"/>
          <w:szCs w:val="24"/>
        </w:rPr>
        <w:t>6.2标准</w:t>
      </w:r>
      <w:bookmarkEnd w:id="2"/>
    </w:p>
    <w:p w14:paraId="7145A5DB">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本标书</w:t>
      </w:r>
      <w:r>
        <w:rPr>
          <w:rFonts w:hint="eastAsia" w:asciiTheme="minorEastAsia" w:hAnsiTheme="minorEastAsia" w:eastAsiaTheme="minorEastAsia" w:cstheme="minorEastAsia"/>
          <w:sz w:val="24"/>
          <w:szCs w:val="24"/>
          <w:highlight w:val="none"/>
        </w:rPr>
        <w:t>中电缆应满</w:t>
      </w:r>
      <w:r>
        <w:rPr>
          <w:rFonts w:hint="eastAsia" w:asciiTheme="minorEastAsia" w:hAnsiTheme="minorEastAsia" w:eastAsiaTheme="minorEastAsia" w:cstheme="minorEastAsia"/>
          <w:sz w:val="24"/>
          <w:szCs w:val="24"/>
        </w:rPr>
        <w:t>足IEC502-1997标准、IEC840标准或GB12706.1～3-91标准，可直接安装在管道、支架或直接用夹子固定，钢带铠装电力电缆还应该可直接敷设在地下。</w:t>
      </w:r>
    </w:p>
    <w:p w14:paraId="53AA6DF1">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本合同电缆还应该符合以下标准：</w:t>
      </w:r>
    </w:p>
    <w:p w14:paraId="76895F3A">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IEC502-1997   电线电缆额定电压1kV～30kV的挤压固体电介质绝缘电力电缆</w:t>
      </w:r>
    </w:p>
    <w:p w14:paraId="6D3ED2F1">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IEC228   绝缘电缆的导体</w:t>
      </w:r>
    </w:p>
    <w:p w14:paraId="2F2C8B42">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GB2951   电线电缆机械物理性能试验方法</w:t>
      </w:r>
    </w:p>
    <w:p w14:paraId="78F2DACB">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GB2952   电缆外护套</w:t>
      </w:r>
    </w:p>
    <w:p w14:paraId="2F57BD90">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GB3953   电工园铜线</w:t>
      </w:r>
    </w:p>
    <w:p w14:paraId="228BB733">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GB3957   电力电缆铜、铝导电线芯</w:t>
      </w:r>
    </w:p>
    <w:p w14:paraId="33F2EC54">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GB4005   电线电缆交货盘</w:t>
      </w:r>
    </w:p>
    <w:p w14:paraId="3AAA770B">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GB6995   电线电缆识别标志</w:t>
      </w:r>
    </w:p>
    <w:p w14:paraId="03922C70">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GB3048   电线电缆电性能试验方法</w:t>
      </w:r>
    </w:p>
    <w:p w14:paraId="1D8FF11E">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GB12706.1～3-91  额定电压35kV及以下铜芯、铝芯塑料绝缘电力电缆</w:t>
      </w:r>
    </w:p>
    <w:p w14:paraId="54AEE333">
      <w:pPr>
        <w:spacing w:line="360" w:lineRule="auto"/>
        <w:rPr>
          <w:rFonts w:hint="eastAsia" w:asciiTheme="minorEastAsia" w:hAnsiTheme="minorEastAsia" w:eastAsiaTheme="minorEastAsia" w:cstheme="minorEastAsia"/>
          <w:b/>
          <w:sz w:val="24"/>
          <w:szCs w:val="24"/>
        </w:rPr>
      </w:pPr>
      <w:bookmarkStart w:id="3" w:name="_Toc66071413"/>
      <w:r>
        <w:rPr>
          <w:rFonts w:hint="eastAsia" w:asciiTheme="minorEastAsia" w:hAnsiTheme="minorEastAsia" w:eastAsiaTheme="minorEastAsia" w:cstheme="minorEastAsia"/>
          <w:b/>
          <w:sz w:val="24"/>
          <w:szCs w:val="24"/>
        </w:rPr>
        <w:t>6.3技术要求</w:t>
      </w:r>
      <w:bookmarkEnd w:id="3"/>
    </w:p>
    <w:p w14:paraId="470B3599">
      <w:pPr>
        <w:snapToGrid w:val="0"/>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电力电缆应按国标GB12706.1～3-91或IEC502-1997、IEC840规定考核。</w:t>
      </w:r>
    </w:p>
    <w:p w14:paraId="022C8EB6">
      <w:pPr>
        <w:snapToGrid w:val="0"/>
        <w:spacing w:line="360" w:lineRule="auto"/>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highlight w:val="none"/>
        </w:rPr>
        <w:t>）导体</w:t>
      </w:r>
    </w:p>
    <w:p w14:paraId="7A89D0A6">
      <w:pPr>
        <w:snapToGrid w:val="0"/>
        <w:spacing w:line="360" w:lineRule="auto"/>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导体应采用园型单线绞合紧压导体，其组成、性能和外观应符合GB3957、IEC228标准的规定，紧压导体尺寸均相同。</w:t>
      </w:r>
    </w:p>
    <w:p w14:paraId="7CE519D0">
      <w:pPr>
        <w:snapToGrid w:val="0"/>
        <w:spacing w:line="360" w:lineRule="auto"/>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（2）绝缘</w:t>
      </w:r>
    </w:p>
    <w:p w14:paraId="176A0F8E">
      <w:pPr>
        <w:snapToGrid w:val="0"/>
        <w:spacing w:line="360" w:lineRule="auto"/>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绝缘为XLPE型(交联聚乙烯)、PVC型(聚氯乙烯)，符合GB12706.1～3-91标准的规定，并且其偏心度应符合：(最大厚度－最小厚度) ÷最大厚度≤12.5%。</w:t>
      </w:r>
    </w:p>
    <w:p w14:paraId="5E963B75">
      <w:pPr>
        <w:snapToGrid w:val="0"/>
        <w:spacing w:line="360" w:lineRule="auto"/>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电缆要求采用国际最新牌号的超净绝缘材料。</w:t>
      </w:r>
    </w:p>
    <w:p w14:paraId="1D39EFE7">
      <w:pPr>
        <w:snapToGrid w:val="0"/>
        <w:spacing w:line="360" w:lineRule="auto"/>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（3）屏蔽</w:t>
      </w:r>
    </w:p>
    <w:p w14:paraId="6B906F86">
      <w:pPr>
        <w:snapToGrid w:val="0"/>
        <w:spacing w:line="360" w:lineRule="auto"/>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导体屏蔽应为挤包的半导体层。绝缘屏蔽应采用可剥离屏蔽料，铜带金属屏蔽搭盖率为15%，搭盖公差应控制在10%范围内，铜带连接应采用焊接。</w:t>
      </w:r>
    </w:p>
    <w:p w14:paraId="766E6E5B">
      <w:pPr>
        <w:snapToGrid w:val="0"/>
        <w:spacing w:line="360" w:lineRule="auto"/>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（4）铠装</w:t>
      </w:r>
    </w:p>
    <w:p w14:paraId="06BEC5FC">
      <w:pPr>
        <w:snapToGrid w:val="0"/>
        <w:spacing w:line="360" w:lineRule="auto"/>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钢带铠装应符合GB12706.1～3-91、GB2952标准的规定。</w:t>
      </w:r>
    </w:p>
    <w:p w14:paraId="1BE86975">
      <w:pPr>
        <w:snapToGrid w:val="0"/>
        <w:spacing w:line="360" w:lineRule="auto"/>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（5）护套</w:t>
      </w:r>
    </w:p>
    <w:p w14:paraId="578ED8C2">
      <w:pPr>
        <w:snapToGrid w:val="0"/>
        <w:spacing w:line="360" w:lineRule="auto"/>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PVC（聚氯乙烯）护套，符合GB2952标准的规定。正常运行导体最高额定温度BBTR型为125℃，XLPE型为90℃，PVC型为70℃。</w:t>
      </w:r>
    </w:p>
    <w:p w14:paraId="3033659D">
      <w:pPr>
        <w:snapToGrid w:val="0"/>
        <w:spacing w:line="360" w:lineRule="auto"/>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护套表面应光亮，印字清晰，并有正确的计米标志，电缆截面应呈圆形，不圆度：（最大外径－最小外径）÷标称外径≤15%。</w:t>
      </w:r>
    </w:p>
    <w:p w14:paraId="7205C533">
      <w:pPr>
        <w:snapToGrid w:val="0"/>
        <w:spacing w:line="360" w:lineRule="auto"/>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（6）电压</w:t>
      </w:r>
    </w:p>
    <w:p w14:paraId="5ACFC77E">
      <w:pPr>
        <w:snapToGrid w:val="0"/>
        <w:spacing w:line="360" w:lineRule="auto"/>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电缆额定电压由U0/U表示，其中</w:t>
      </w:r>
    </w:p>
    <w:p w14:paraId="62A0BA40">
      <w:pPr>
        <w:snapToGrid w:val="0"/>
        <w:spacing w:line="360" w:lineRule="auto"/>
        <w:ind w:firstLine="484" w:firstLineChars="20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U0– 电缆设计用的导体与屏蔽或金属套之间的额定工频电压</w:t>
      </w:r>
    </w:p>
    <w:p w14:paraId="25223AA9">
      <w:pPr>
        <w:snapToGrid w:val="0"/>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 电缆设计用的导体之间的额定工频电压</w:t>
      </w:r>
    </w:p>
    <w:p w14:paraId="6415CFF1">
      <w:pPr>
        <w:snapToGrid w:val="0"/>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（a）1kV电缆</w:t>
      </w:r>
    </w:p>
    <w:p w14:paraId="59DB2541">
      <w:pPr>
        <w:snapToGrid w:val="0"/>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额定工频电压1kV，额定工频相电压0.6kV。</w:t>
      </w:r>
    </w:p>
    <w:p w14:paraId="4BA66CF6">
      <w:pPr>
        <w:snapToGrid w:val="0"/>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）控制电缆</w:t>
      </w:r>
    </w:p>
    <w:p w14:paraId="2FAF1660">
      <w:pPr>
        <w:snapToGrid w:val="0"/>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PVC型控制电缆额定工频电压0.45kV，额定工频相电压0.75kV。</w:t>
      </w:r>
    </w:p>
    <w:p w14:paraId="57B9C00F">
      <w:pPr>
        <w:snapToGrid w:val="0"/>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XLPE型控制电缆额定工频电压0.6kV，额定工频相电压1kV。</w:t>
      </w:r>
    </w:p>
    <w:p w14:paraId="1E53C611">
      <w:pPr>
        <w:snapToGrid w:val="0"/>
        <w:spacing w:line="360" w:lineRule="auto"/>
        <w:ind w:firstLine="484" w:firstLineChars="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（7）直流电阻</w:t>
      </w:r>
    </w:p>
    <w:p w14:paraId="2D4E6BCE">
      <w:pPr>
        <w:snapToGrid w:val="0"/>
        <w:spacing w:line="360" w:lineRule="auto"/>
        <w:ind w:firstLine="484" w:firstLineChars="202"/>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z w:val="24"/>
          <w:szCs w:val="24"/>
        </w:rPr>
        <w:t>电缆导体的直流电阻20℃时应小于下列数值：</w:t>
      </w:r>
    </w:p>
    <w:tbl>
      <w:tblPr>
        <w:tblStyle w:val="5"/>
        <w:tblW w:w="8964"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408"/>
        <w:gridCol w:w="1156"/>
        <w:gridCol w:w="893"/>
        <w:gridCol w:w="1079"/>
        <w:gridCol w:w="1067"/>
        <w:gridCol w:w="1361"/>
      </w:tblGrid>
      <w:tr w14:paraId="7E491B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3408" w:type="dxa"/>
            <w:vAlign w:val="center"/>
          </w:tcPr>
          <w:p w14:paraId="3FC4B03C">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导体标称截面(mm</w:t>
            </w:r>
            <w:r>
              <w:rPr>
                <w:rFonts w:hint="eastAsia" w:asciiTheme="minorEastAsia" w:hAnsiTheme="minorEastAsia" w:eastAsiaTheme="minorEastAsia" w:cstheme="minorEastAsia"/>
                <w:spacing w:val="8"/>
                <w:sz w:val="24"/>
                <w:szCs w:val="24"/>
                <w:vertAlign w:val="superscript"/>
              </w:rPr>
              <w:t>2</w:t>
            </w:r>
            <w:r>
              <w:rPr>
                <w:rFonts w:hint="eastAsia" w:asciiTheme="minorEastAsia" w:hAnsiTheme="minorEastAsia" w:eastAsiaTheme="minorEastAsia" w:cstheme="minorEastAsia"/>
                <w:spacing w:val="8"/>
                <w:sz w:val="24"/>
                <w:szCs w:val="24"/>
              </w:rPr>
              <w:t>)</w:t>
            </w:r>
          </w:p>
        </w:tc>
        <w:tc>
          <w:tcPr>
            <w:tcW w:w="1156" w:type="dxa"/>
            <w:vAlign w:val="center"/>
          </w:tcPr>
          <w:p w14:paraId="0D7DF492">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2.5</w:t>
            </w:r>
          </w:p>
        </w:tc>
        <w:tc>
          <w:tcPr>
            <w:tcW w:w="893" w:type="dxa"/>
            <w:vAlign w:val="center"/>
          </w:tcPr>
          <w:p w14:paraId="3C5FEEE7">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4</w:t>
            </w:r>
          </w:p>
        </w:tc>
        <w:tc>
          <w:tcPr>
            <w:tcW w:w="1079" w:type="dxa"/>
            <w:vAlign w:val="center"/>
          </w:tcPr>
          <w:p w14:paraId="49BEA5B0">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6</w:t>
            </w:r>
          </w:p>
        </w:tc>
        <w:tc>
          <w:tcPr>
            <w:tcW w:w="1067" w:type="dxa"/>
            <w:vAlign w:val="center"/>
          </w:tcPr>
          <w:p w14:paraId="6CDB2FEF">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10</w:t>
            </w:r>
          </w:p>
        </w:tc>
        <w:tc>
          <w:tcPr>
            <w:tcW w:w="1361" w:type="dxa"/>
            <w:vAlign w:val="center"/>
          </w:tcPr>
          <w:p w14:paraId="3E2B1B3C">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16</w:t>
            </w:r>
          </w:p>
        </w:tc>
      </w:tr>
      <w:tr w14:paraId="038D11B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408" w:type="dxa"/>
            <w:vAlign w:val="center"/>
          </w:tcPr>
          <w:p w14:paraId="65232F30">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最大导体直流电阻(Ω/km)</w:t>
            </w:r>
          </w:p>
        </w:tc>
        <w:tc>
          <w:tcPr>
            <w:tcW w:w="1156" w:type="dxa"/>
            <w:vAlign w:val="center"/>
          </w:tcPr>
          <w:p w14:paraId="37BE0DF7">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7.41</w:t>
            </w:r>
          </w:p>
        </w:tc>
        <w:tc>
          <w:tcPr>
            <w:tcW w:w="893" w:type="dxa"/>
            <w:vAlign w:val="center"/>
          </w:tcPr>
          <w:p w14:paraId="24D4BFA1">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4.61</w:t>
            </w:r>
          </w:p>
        </w:tc>
        <w:tc>
          <w:tcPr>
            <w:tcW w:w="1079" w:type="dxa"/>
            <w:vAlign w:val="center"/>
          </w:tcPr>
          <w:p w14:paraId="59EA5C64">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3.08</w:t>
            </w:r>
          </w:p>
        </w:tc>
        <w:tc>
          <w:tcPr>
            <w:tcW w:w="1067" w:type="dxa"/>
            <w:vAlign w:val="center"/>
          </w:tcPr>
          <w:p w14:paraId="6710BCF5">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1.83</w:t>
            </w:r>
          </w:p>
        </w:tc>
        <w:tc>
          <w:tcPr>
            <w:tcW w:w="1361" w:type="dxa"/>
            <w:vAlign w:val="center"/>
          </w:tcPr>
          <w:p w14:paraId="06A5EEF0">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1.15</w:t>
            </w:r>
          </w:p>
        </w:tc>
      </w:tr>
    </w:tbl>
    <w:p w14:paraId="388251AC">
      <w:pPr>
        <w:tabs>
          <w:tab w:val="left" w:pos="3310"/>
          <w:tab w:val="left" w:pos="4213"/>
          <w:tab w:val="left" w:pos="5119"/>
          <w:tab w:val="left" w:pos="6043"/>
          <w:tab w:val="left" w:pos="6967"/>
          <w:tab w:val="left" w:pos="8709"/>
        </w:tabs>
        <w:spacing w:line="360" w:lineRule="auto"/>
        <w:jc w:val="left"/>
        <w:rPr>
          <w:rFonts w:hint="eastAsia" w:asciiTheme="minorEastAsia" w:hAnsiTheme="minorEastAsia" w:eastAsiaTheme="minorEastAsia" w:cstheme="minorEastAsia"/>
          <w:spacing w:val="8"/>
          <w:sz w:val="24"/>
          <w:szCs w:val="24"/>
        </w:rPr>
      </w:pPr>
    </w:p>
    <w:tbl>
      <w:tblPr>
        <w:tblStyle w:val="5"/>
        <w:tblW w:w="8964"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409"/>
        <w:gridCol w:w="930"/>
        <w:gridCol w:w="932"/>
        <w:gridCol w:w="950"/>
        <w:gridCol w:w="950"/>
        <w:gridCol w:w="1793"/>
      </w:tblGrid>
      <w:tr w14:paraId="6C62D15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3409" w:type="dxa"/>
            <w:vAlign w:val="center"/>
          </w:tcPr>
          <w:p w14:paraId="27025520">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导体标称截面(mm</w:t>
            </w:r>
            <w:r>
              <w:rPr>
                <w:rFonts w:hint="eastAsia" w:asciiTheme="minorEastAsia" w:hAnsiTheme="minorEastAsia" w:eastAsiaTheme="minorEastAsia" w:cstheme="minorEastAsia"/>
                <w:spacing w:val="8"/>
                <w:sz w:val="24"/>
                <w:szCs w:val="24"/>
                <w:vertAlign w:val="superscript"/>
              </w:rPr>
              <w:t>2</w:t>
            </w:r>
            <w:r>
              <w:rPr>
                <w:rFonts w:hint="eastAsia" w:asciiTheme="minorEastAsia" w:hAnsiTheme="minorEastAsia" w:eastAsiaTheme="minorEastAsia" w:cstheme="minorEastAsia"/>
                <w:spacing w:val="8"/>
                <w:sz w:val="24"/>
                <w:szCs w:val="24"/>
              </w:rPr>
              <w:t>)</w:t>
            </w:r>
          </w:p>
        </w:tc>
        <w:tc>
          <w:tcPr>
            <w:tcW w:w="930" w:type="dxa"/>
            <w:vAlign w:val="center"/>
          </w:tcPr>
          <w:p w14:paraId="3AC5117E">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25</w:t>
            </w:r>
          </w:p>
        </w:tc>
        <w:tc>
          <w:tcPr>
            <w:tcW w:w="932" w:type="dxa"/>
            <w:vAlign w:val="center"/>
          </w:tcPr>
          <w:p w14:paraId="5AC8714C">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35</w:t>
            </w:r>
          </w:p>
        </w:tc>
        <w:tc>
          <w:tcPr>
            <w:tcW w:w="950" w:type="dxa"/>
            <w:vAlign w:val="center"/>
          </w:tcPr>
          <w:p w14:paraId="66F954AF">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50</w:t>
            </w:r>
          </w:p>
        </w:tc>
        <w:tc>
          <w:tcPr>
            <w:tcW w:w="950" w:type="dxa"/>
            <w:vAlign w:val="center"/>
          </w:tcPr>
          <w:p w14:paraId="38DC1BE9">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70</w:t>
            </w:r>
          </w:p>
        </w:tc>
        <w:tc>
          <w:tcPr>
            <w:tcW w:w="1793" w:type="dxa"/>
            <w:vAlign w:val="center"/>
          </w:tcPr>
          <w:p w14:paraId="600C245B">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95</w:t>
            </w:r>
          </w:p>
        </w:tc>
      </w:tr>
      <w:tr w14:paraId="53B7A2D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409" w:type="dxa"/>
            <w:vAlign w:val="center"/>
          </w:tcPr>
          <w:p w14:paraId="1B11B71E">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最大导体直流电阻(Ω/km)</w:t>
            </w:r>
          </w:p>
        </w:tc>
        <w:tc>
          <w:tcPr>
            <w:tcW w:w="930" w:type="dxa"/>
            <w:vAlign w:val="center"/>
          </w:tcPr>
          <w:p w14:paraId="6CEE261B">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0.727</w:t>
            </w:r>
          </w:p>
        </w:tc>
        <w:tc>
          <w:tcPr>
            <w:tcW w:w="932" w:type="dxa"/>
            <w:vAlign w:val="center"/>
          </w:tcPr>
          <w:p w14:paraId="19D18307">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0.524</w:t>
            </w:r>
          </w:p>
        </w:tc>
        <w:tc>
          <w:tcPr>
            <w:tcW w:w="950" w:type="dxa"/>
            <w:vAlign w:val="center"/>
          </w:tcPr>
          <w:p w14:paraId="1F7CB46C">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0.387</w:t>
            </w:r>
          </w:p>
        </w:tc>
        <w:tc>
          <w:tcPr>
            <w:tcW w:w="950" w:type="dxa"/>
            <w:vAlign w:val="center"/>
          </w:tcPr>
          <w:p w14:paraId="01FF1F47">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0.268</w:t>
            </w:r>
          </w:p>
        </w:tc>
        <w:tc>
          <w:tcPr>
            <w:tcW w:w="1793" w:type="dxa"/>
            <w:vAlign w:val="center"/>
          </w:tcPr>
          <w:p w14:paraId="6FA6DDFF">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0.193</w:t>
            </w:r>
          </w:p>
        </w:tc>
      </w:tr>
    </w:tbl>
    <w:p w14:paraId="40BF1E3C">
      <w:pPr>
        <w:tabs>
          <w:tab w:val="left" w:pos="3310"/>
          <w:tab w:val="left" w:pos="4213"/>
          <w:tab w:val="left" w:pos="5119"/>
          <w:tab w:val="left" w:pos="6043"/>
          <w:tab w:val="left" w:pos="6967"/>
          <w:tab w:val="left" w:pos="8709"/>
        </w:tabs>
        <w:spacing w:line="360" w:lineRule="auto"/>
        <w:jc w:val="left"/>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ab/>
      </w:r>
      <w:r>
        <w:rPr>
          <w:rFonts w:hint="eastAsia" w:asciiTheme="minorEastAsia" w:hAnsiTheme="minorEastAsia" w:eastAsiaTheme="minorEastAsia" w:cstheme="minorEastAsia"/>
          <w:spacing w:val="8"/>
          <w:sz w:val="24"/>
          <w:szCs w:val="24"/>
        </w:rPr>
        <w:tab/>
      </w:r>
      <w:r>
        <w:rPr>
          <w:rFonts w:hint="eastAsia" w:asciiTheme="minorEastAsia" w:hAnsiTheme="minorEastAsia" w:eastAsiaTheme="minorEastAsia" w:cstheme="minorEastAsia"/>
          <w:spacing w:val="8"/>
          <w:sz w:val="24"/>
          <w:szCs w:val="24"/>
        </w:rPr>
        <w:tab/>
      </w:r>
      <w:r>
        <w:rPr>
          <w:rFonts w:hint="eastAsia" w:asciiTheme="minorEastAsia" w:hAnsiTheme="minorEastAsia" w:eastAsiaTheme="minorEastAsia" w:cstheme="minorEastAsia"/>
          <w:spacing w:val="8"/>
          <w:sz w:val="24"/>
          <w:szCs w:val="24"/>
        </w:rPr>
        <w:tab/>
      </w:r>
      <w:r>
        <w:rPr>
          <w:rFonts w:hint="eastAsia" w:asciiTheme="minorEastAsia" w:hAnsiTheme="minorEastAsia" w:eastAsiaTheme="minorEastAsia" w:cstheme="minorEastAsia"/>
          <w:spacing w:val="8"/>
          <w:sz w:val="24"/>
          <w:szCs w:val="24"/>
        </w:rPr>
        <w:tab/>
      </w:r>
    </w:p>
    <w:tbl>
      <w:tblPr>
        <w:tblStyle w:val="5"/>
        <w:tblW w:w="8964"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3409"/>
        <w:gridCol w:w="930"/>
        <w:gridCol w:w="932"/>
        <w:gridCol w:w="950"/>
        <w:gridCol w:w="950"/>
        <w:gridCol w:w="1793"/>
      </w:tblGrid>
      <w:tr w14:paraId="4124E39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409" w:type="dxa"/>
            <w:vAlign w:val="center"/>
          </w:tcPr>
          <w:p w14:paraId="32B49F02">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导体标称截面(mm</w:t>
            </w:r>
            <w:r>
              <w:rPr>
                <w:rFonts w:hint="eastAsia" w:asciiTheme="minorEastAsia" w:hAnsiTheme="minorEastAsia" w:eastAsiaTheme="minorEastAsia" w:cstheme="minorEastAsia"/>
                <w:spacing w:val="8"/>
                <w:sz w:val="24"/>
                <w:szCs w:val="24"/>
                <w:vertAlign w:val="superscript"/>
              </w:rPr>
              <w:t>2</w:t>
            </w:r>
            <w:r>
              <w:rPr>
                <w:rFonts w:hint="eastAsia" w:asciiTheme="minorEastAsia" w:hAnsiTheme="minorEastAsia" w:eastAsiaTheme="minorEastAsia" w:cstheme="minorEastAsia"/>
                <w:spacing w:val="8"/>
                <w:sz w:val="24"/>
                <w:szCs w:val="24"/>
              </w:rPr>
              <w:t>)</w:t>
            </w:r>
          </w:p>
        </w:tc>
        <w:tc>
          <w:tcPr>
            <w:tcW w:w="930" w:type="dxa"/>
            <w:vAlign w:val="center"/>
          </w:tcPr>
          <w:p w14:paraId="7A9E7863">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120</w:t>
            </w:r>
          </w:p>
        </w:tc>
        <w:tc>
          <w:tcPr>
            <w:tcW w:w="932" w:type="dxa"/>
            <w:vAlign w:val="center"/>
          </w:tcPr>
          <w:p w14:paraId="27FBBA02">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150</w:t>
            </w:r>
          </w:p>
        </w:tc>
        <w:tc>
          <w:tcPr>
            <w:tcW w:w="950" w:type="dxa"/>
            <w:vAlign w:val="center"/>
          </w:tcPr>
          <w:p w14:paraId="018A6D8A">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185</w:t>
            </w:r>
          </w:p>
        </w:tc>
        <w:tc>
          <w:tcPr>
            <w:tcW w:w="950" w:type="dxa"/>
            <w:vAlign w:val="center"/>
          </w:tcPr>
          <w:p w14:paraId="2C20B9F5">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240</w:t>
            </w:r>
          </w:p>
        </w:tc>
        <w:tc>
          <w:tcPr>
            <w:tcW w:w="1793" w:type="dxa"/>
            <w:vAlign w:val="center"/>
          </w:tcPr>
          <w:p w14:paraId="4146EF26">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300</w:t>
            </w:r>
          </w:p>
        </w:tc>
      </w:tr>
      <w:tr w14:paraId="2A303CC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409" w:type="dxa"/>
            <w:vAlign w:val="center"/>
          </w:tcPr>
          <w:p w14:paraId="05CF18D2">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最大导体直流电阻(Ω/km)</w:t>
            </w:r>
          </w:p>
        </w:tc>
        <w:tc>
          <w:tcPr>
            <w:tcW w:w="930" w:type="dxa"/>
            <w:vAlign w:val="center"/>
          </w:tcPr>
          <w:p w14:paraId="519685CA">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0.153</w:t>
            </w:r>
          </w:p>
        </w:tc>
        <w:tc>
          <w:tcPr>
            <w:tcW w:w="932" w:type="dxa"/>
            <w:vAlign w:val="center"/>
          </w:tcPr>
          <w:p w14:paraId="69E84736">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0.124</w:t>
            </w:r>
          </w:p>
        </w:tc>
        <w:tc>
          <w:tcPr>
            <w:tcW w:w="950" w:type="dxa"/>
            <w:vAlign w:val="center"/>
          </w:tcPr>
          <w:p w14:paraId="6741D791">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0.0991</w:t>
            </w:r>
          </w:p>
        </w:tc>
        <w:tc>
          <w:tcPr>
            <w:tcW w:w="950" w:type="dxa"/>
            <w:vAlign w:val="center"/>
          </w:tcPr>
          <w:p w14:paraId="30FE4E33">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0.0754</w:t>
            </w:r>
          </w:p>
        </w:tc>
        <w:tc>
          <w:tcPr>
            <w:tcW w:w="1793" w:type="dxa"/>
            <w:vAlign w:val="center"/>
          </w:tcPr>
          <w:p w14:paraId="0AF92E51">
            <w:pPr>
              <w:spacing w:line="360" w:lineRule="auto"/>
              <w:jc w:val="center"/>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0.0601</w:t>
            </w:r>
          </w:p>
        </w:tc>
      </w:tr>
    </w:tbl>
    <w:p w14:paraId="43A5C00E">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（8）局部放电试验</w:t>
      </w:r>
    </w:p>
    <w:p w14:paraId="0A06EF5E">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电缆局部放电在成盘电缆上进行，局部放电指标在2倍U0下放电量应小于5pC。</w:t>
      </w:r>
    </w:p>
    <w:p w14:paraId="275B6F83">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（9）交流电压试验</w:t>
      </w:r>
    </w:p>
    <w:p w14:paraId="67F61186">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成盘电缆的交流电压试验为：</w:t>
      </w:r>
    </w:p>
    <w:p w14:paraId="5D156E6B">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0.6/1kV电缆为 3.5 U0下5分钟</w:t>
      </w:r>
    </w:p>
    <w:p w14:paraId="23F2DA6F">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控制电缆为3000V下5分钟</w:t>
      </w:r>
    </w:p>
    <w:p w14:paraId="23EDD01A">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其中U0为额定工频相电压。</w:t>
      </w:r>
    </w:p>
    <w:p w14:paraId="770B3D35">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（10）中间检验及抽样试验</w:t>
      </w:r>
    </w:p>
    <w:p w14:paraId="08257581">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电缆的中间检验及抽样试验应符合 GB12706.1～3-91或IEC840、IEC502规定。</w:t>
      </w:r>
    </w:p>
    <w:p w14:paraId="0B07E8BE">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（11）制造厂提供的资料</w:t>
      </w:r>
    </w:p>
    <w:p w14:paraId="423D5455">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（a）导体短路电流值</w:t>
      </w:r>
    </w:p>
    <w:p w14:paraId="12D7ED37">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（b）金属屏蔽的故障电流值</w:t>
      </w:r>
    </w:p>
    <w:p w14:paraId="5C83F1AE">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（c）电缆的物理参数：电容、电感、直流电阻以及零序、正序和负序阻抗值</w:t>
      </w:r>
    </w:p>
    <w:p w14:paraId="3BE8F252">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（d）在不同过载温度下的过载电流值</w:t>
      </w:r>
    </w:p>
    <w:p w14:paraId="675C751E">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（e）电缆的允许拉力、侧压力</w:t>
      </w:r>
    </w:p>
    <w:p w14:paraId="1F5D8F88">
      <w:pPr>
        <w:snapToGrid w:val="0"/>
        <w:spacing w:line="360" w:lineRule="auto"/>
        <w:ind w:firstLine="5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（f）电缆安装中和安装后的弯曲半径。</w:t>
      </w:r>
    </w:p>
    <w:p w14:paraId="093E2867">
      <w:pPr>
        <w:spacing w:line="360" w:lineRule="auto"/>
        <w:rPr>
          <w:rFonts w:hint="eastAsia" w:asciiTheme="minorEastAsia" w:hAnsiTheme="minorEastAsia" w:eastAsiaTheme="minorEastAsia" w:cstheme="minorEastAsia"/>
          <w:b/>
          <w:sz w:val="24"/>
          <w:szCs w:val="24"/>
        </w:rPr>
      </w:pPr>
      <w:bookmarkStart w:id="4" w:name="_Toc66071414"/>
      <w:r>
        <w:rPr>
          <w:rFonts w:hint="eastAsia" w:asciiTheme="minorEastAsia" w:hAnsiTheme="minorEastAsia" w:eastAsiaTheme="minorEastAsia" w:cstheme="minorEastAsia"/>
          <w:b/>
          <w:sz w:val="24"/>
          <w:szCs w:val="24"/>
        </w:rPr>
        <w:t>6.4在制造厂检查和试验</w:t>
      </w:r>
      <w:bookmarkEnd w:id="4"/>
    </w:p>
    <w:p w14:paraId="79874987">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在制造厂应做的试验及其方法在IEC502-1997标准、IEC840标准或GB12706.1～3-91标准中已提到。</w:t>
      </w:r>
    </w:p>
    <w:p w14:paraId="50593EDA">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（1）检查的通知和试验</w:t>
      </w:r>
    </w:p>
    <w:p w14:paraId="5FAEFD13">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承包商发出检查时间的通知，业主有权派出工程师参加检查和制造厂试验，派出费用由承包商承担。</w:t>
      </w:r>
    </w:p>
    <w:p w14:paraId="27B7BDC8">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（2）批准的证书</w:t>
      </w:r>
    </w:p>
    <w:p w14:paraId="246FBA97">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在制造厂检查和试验以前，一切有关权力机构以及专业的试验实验室批准的证书，应提交业主委派的工程师研究。</w:t>
      </w:r>
    </w:p>
    <w:p w14:paraId="5E6CF22A">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对电缆的各项参数，制造商应列出可资证明的数据，并须经业主委派的工程师认可。</w:t>
      </w:r>
    </w:p>
    <w:p w14:paraId="4DFEB47C">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（3）试验的范围和方法</w:t>
      </w:r>
    </w:p>
    <w:p w14:paraId="775B7A92">
      <w:pPr>
        <w:snapToGrid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所有电缆应按IEC502标准、IEC840标准或GB12706.1～3标准要求进行试验，所有的试验方法在这些标准中涉及到。</w:t>
      </w:r>
    </w:p>
    <w:p w14:paraId="32F5D440">
      <w:pPr>
        <w:spacing w:line="360" w:lineRule="auto"/>
        <w:rPr>
          <w:rFonts w:hint="eastAsia" w:asciiTheme="minorEastAsia" w:hAnsiTheme="minorEastAsia" w:eastAsiaTheme="minorEastAsia" w:cstheme="minorEastAsia"/>
          <w:b/>
          <w:sz w:val="24"/>
          <w:szCs w:val="24"/>
        </w:rPr>
      </w:pPr>
      <w:bookmarkStart w:id="5" w:name="_Toc66071415"/>
      <w:r>
        <w:rPr>
          <w:rFonts w:hint="eastAsia" w:asciiTheme="minorEastAsia" w:hAnsiTheme="minorEastAsia" w:eastAsiaTheme="minorEastAsia" w:cstheme="minorEastAsia"/>
          <w:b/>
          <w:sz w:val="24"/>
          <w:szCs w:val="24"/>
        </w:rPr>
        <w:t>6.5在现场检查和试验</w:t>
      </w:r>
      <w:bookmarkEnd w:id="5"/>
    </w:p>
    <w:p w14:paraId="088080F4">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业主委派的工程师将同</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进行</w:t>
      </w:r>
      <w:r>
        <w:rPr>
          <w:rFonts w:hint="eastAsia" w:asciiTheme="minorEastAsia" w:hAnsiTheme="minorEastAsia" w:eastAsiaTheme="minorEastAsia" w:cstheme="minorEastAsia"/>
          <w:sz w:val="24"/>
          <w:szCs w:val="24"/>
          <w:highlight w:val="none"/>
        </w:rPr>
        <w:t>现场检查和必须的试验以及抽样试验，任何不符合要求的电缆将被拒收并由</w:t>
      </w:r>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承担该检查和试验费用。</w:t>
      </w:r>
    </w:p>
    <w:p w14:paraId="207E8F1C">
      <w:pPr>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6.6电缆清单</w:t>
      </w:r>
    </w:p>
    <w:p w14:paraId="78597B33">
      <w:pPr>
        <w:snapToGrid w:val="0"/>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具体据包安装通电部分及图纸相关要求配套。</w:t>
      </w:r>
    </w:p>
    <w:p w14:paraId="2BDAA422">
      <w:pPr>
        <w:snapToGrid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6.7电缆选用：</w:t>
      </w:r>
      <w:r>
        <w:rPr>
          <w:rFonts w:hint="eastAsia" w:asciiTheme="minorEastAsia" w:hAnsiTheme="minorEastAsia" w:eastAsiaTheme="minorEastAsia" w:cstheme="minorEastAsia"/>
          <w:sz w:val="24"/>
          <w:szCs w:val="24"/>
          <w:highlight w:val="none"/>
        </w:rPr>
        <w:t>国</w:t>
      </w:r>
      <w:r>
        <w:rPr>
          <w:rFonts w:hint="eastAsia" w:asciiTheme="minorEastAsia" w:hAnsiTheme="minorEastAsia" w:eastAsiaTheme="minorEastAsia" w:cstheme="minorEastAsia"/>
          <w:sz w:val="24"/>
          <w:szCs w:val="24"/>
          <w:highlight w:val="none"/>
          <w:lang w:val="en-US" w:eastAsia="zh-CN"/>
        </w:rPr>
        <w:t>内</w:t>
      </w:r>
      <w:r>
        <w:rPr>
          <w:rFonts w:hint="eastAsia" w:asciiTheme="minorEastAsia" w:hAnsiTheme="minorEastAsia" w:eastAsiaTheme="minorEastAsia" w:cstheme="minorEastAsia"/>
          <w:sz w:val="24"/>
          <w:szCs w:val="24"/>
          <w:highlight w:val="none"/>
        </w:rPr>
        <w:t>知名</w:t>
      </w:r>
      <w:r>
        <w:rPr>
          <w:rFonts w:hint="eastAsia" w:asciiTheme="minorEastAsia" w:hAnsiTheme="minorEastAsia" w:eastAsiaTheme="minorEastAsia" w:cstheme="minorEastAsia"/>
          <w:sz w:val="24"/>
          <w:szCs w:val="24"/>
          <w:highlight w:val="none"/>
          <w:lang w:val="en-US" w:eastAsia="zh-CN"/>
        </w:rPr>
        <w:t>品牌</w:t>
      </w:r>
      <w:r>
        <w:rPr>
          <w:rFonts w:hint="eastAsia" w:asciiTheme="minorEastAsia" w:hAnsiTheme="minorEastAsia" w:eastAsiaTheme="minorEastAsia" w:cstheme="minorEastAsia"/>
          <w:b/>
          <w:sz w:val="24"/>
          <w:szCs w:val="24"/>
          <w:highlight w:val="none"/>
        </w:rPr>
        <w:t>。</w:t>
      </w:r>
    </w:p>
    <w:p w14:paraId="1DA3F717">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sz w:val="24"/>
          <w:szCs w:val="24"/>
          <w:highlight w:val="none"/>
          <w:lang w:val="en-US" w:eastAsia="zh-CN"/>
        </w:rPr>
        <w:t>7、附件：</w:t>
      </w:r>
      <w:r>
        <w:rPr>
          <w:rFonts w:hint="eastAsia" w:asciiTheme="minorEastAsia" w:hAnsiTheme="minorEastAsia" w:eastAsiaTheme="minorEastAsia" w:cstheme="minorEastAsia"/>
          <w:i w:val="0"/>
          <w:iCs w:val="0"/>
          <w:sz w:val="24"/>
          <w:szCs w:val="24"/>
          <w:highlight w:val="none"/>
          <w:u w:val="none"/>
          <w:lang w:val="en-US" w:eastAsia="zh-CN"/>
        </w:rPr>
        <w:t>系统图（供报价参考）。</w:t>
      </w:r>
    </w:p>
    <w:p w14:paraId="3E7D3234">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E83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新宋体" w:cs="Arial"/>
      <w:snapToGrid w:val="0"/>
      <w:color w:val="000000"/>
      <w:sz w:val="24"/>
      <w:szCs w:val="21"/>
      <w:lang w:val="en-US" w:eastAsia="zh-CN" w:bidi="ar-SA"/>
    </w:rPr>
  </w:style>
  <w:style w:type="paragraph" w:styleId="4">
    <w:name w:val="heading 1"/>
    <w:basedOn w:val="1"/>
    <w:next w:val="1"/>
    <w:qFormat/>
    <w:uiPriority w:val="9"/>
    <w:pPr>
      <w:keepNext/>
      <w:keepLines/>
      <w:tabs>
        <w:tab w:val="left" w:pos="432"/>
      </w:tabs>
      <w:snapToGrid/>
      <w:ind w:left="431" w:hanging="431"/>
      <w:jc w:val="center"/>
      <w:outlineLvl w:val="0"/>
    </w:pPr>
    <w:rPr>
      <w:rFonts w:eastAsia="黑体"/>
      <w:b/>
      <w:bCs/>
      <w:kern w:val="44"/>
      <w:sz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2026-01-30T01:30:47Z</dcterms:created>
  <dc:creator>admin</dc:creator>
  <cp:lastModifiedBy>alce172121</cp:lastModifiedBy>
  <dcterms:modified xsi:type="dcterms:W3CDTF">2026-01-30T01:31:09Z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eyJoZGlkIjoiY2YzMjA2MTE2MzYzNzg5MWExZWNmMzdjYWVmMGU4OTgiLCJ1c2VySWQiOiIzMTAxNDQ3NzAifQ==</vt:lpwstr>
  </property>
  <property fmtid="{D5CDD505-2E9C-101B-9397-08002B2CF9AE}" pid="4" name="ICV">
    <vt:lpwstr>A7E72701B3214A5ABE1A7FF4B96EC407_12</vt:lpwstr>
  </property>
</Properties>
</file>